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仿宋" w:cs="宋体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附件：</w:t>
      </w:r>
    </w:p>
    <w:p>
      <w:pPr>
        <w:pStyle w:val="2"/>
        <w:jc w:val="center"/>
      </w:pPr>
      <w:r>
        <w:rPr>
          <w:rFonts w:hint="eastAsia"/>
        </w:rPr>
        <w:t>北京市劳动人民文化宫“文明的回响•第三部•时代肖像”文创产品项目介绍及方案</w:t>
      </w:r>
    </w:p>
    <w:p/>
    <w:p>
      <w:pPr>
        <w:spacing w:line="50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本项目为北京市劳动人民文化宫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“文明的回响•第三部•时代肖像”文创产品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项目，由文化宫</w:t>
      </w:r>
      <w:r>
        <w:rPr>
          <w:rFonts w:hint="eastAsia" w:ascii="宋体" w:hAnsi="宋体" w:cs="宋体"/>
          <w:sz w:val="28"/>
          <w:szCs w:val="28"/>
          <w:u w:val="single"/>
        </w:rPr>
        <w:t>展览事务部</w:t>
      </w:r>
      <w:r>
        <w:rPr>
          <w:rFonts w:hint="eastAsia" w:ascii="宋体" w:hAnsi="宋体" w:cs="宋体"/>
          <w:sz w:val="28"/>
          <w:szCs w:val="28"/>
        </w:rPr>
        <w:t>部主责。计划实施时间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2018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11 </w:t>
      </w:r>
      <w:r>
        <w:rPr>
          <w:rFonts w:hint="eastAsia" w:ascii="宋体" w:hAnsi="宋体" w:cs="宋体"/>
          <w:sz w:val="28"/>
          <w:szCs w:val="28"/>
        </w:rPr>
        <w:t>月至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2019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4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二、项目预算：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人民币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15 </w:t>
      </w:r>
      <w:r>
        <w:rPr>
          <w:rFonts w:hint="eastAsia" w:ascii="宋体" w:hAnsi="宋体" w:cs="宋体"/>
          <w:sz w:val="28"/>
          <w:szCs w:val="28"/>
        </w:rPr>
        <w:t>万元（含）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以内。</w:t>
      </w:r>
    </w:p>
    <w:p>
      <w:pPr>
        <w:spacing w:line="50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三、项目方案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文明的回响•第三部•时代肖像”是由北京市总工会联合中央美术学院打造的主题系列活动。展览以时代肖像为主题，分为“中华英杰”、“高风文心”和“平凡人生”三个版块，用多样的形式和语言表现代表中国政治、文化、艺术等各领域的历史人物和现当代著名人物，其中精选了不同年代的劳模主题创作，集中展示中国近现代及当代劳模的昂扬风采，观众可一窥在不同时代中华文化的发展面貌，以及一以贯之的中国文化精神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本次文创产品项目即为此项展览开发文化艺术衍生品，根据展览主题进行产品策划、设计及制作。</w:t>
      </w:r>
    </w:p>
    <w:p>
      <w:pPr>
        <w:spacing w:line="50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四、参选单位需满足下列资质要求</w:t>
      </w:r>
    </w:p>
    <w:p>
      <w:pPr>
        <w:spacing w:line="500" w:lineRule="exact"/>
        <w:ind w:firstLine="56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1、具有文创产品开发、设计及制作相关经验。</w:t>
      </w:r>
    </w:p>
    <w:p>
      <w:pPr>
        <w:spacing w:line="500" w:lineRule="exact"/>
        <w:ind w:firstLine="56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2、开发出的产品可按要求量产。</w:t>
      </w:r>
    </w:p>
    <w:p>
      <w:pPr>
        <w:spacing w:line="500" w:lineRule="exact"/>
        <w:ind w:firstLine="56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3、具有三种及以上的批量生产供货渠道。</w:t>
      </w:r>
    </w:p>
    <w:p>
      <w:pPr>
        <w:spacing w:line="500" w:lineRule="exact"/>
        <w:ind w:firstLine="56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4、有古建类博物馆、艺术馆文创产品开发合作经验者优先。</w:t>
      </w:r>
    </w:p>
    <w:p>
      <w:pPr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221A8"/>
    <w:rsid w:val="6D535020"/>
    <w:rsid w:val="737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2018-11-16T07:42:00Z</dcterms:created>
  <dc:creator>董乐</dc:creator>
  <cp:lastModifiedBy>董乐</cp:lastModifiedBy>
  <dcterms:modified xsi:type="dcterms:W3CDTF">2018-11-16T07:42:29Z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