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：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北京市劳动人民文化宫2019年票务组售票人员服务外包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采购采购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介绍及方案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概况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本项目为北京市劳动人民文化宫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2019年票务组售票人员服务外包</w:t>
      </w:r>
      <w:r>
        <w:rPr>
          <w:rFonts w:hint="eastAsia" w:ascii="宋体" w:hAnsi="宋体" w:eastAsia="宋体" w:cs="宋体"/>
          <w:sz w:val="28"/>
          <w:szCs w:val="28"/>
        </w:rPr>
        <w:t>采购项目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由文化宫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业务发展</w:t>
      </w:r>
      <w:r>
        <w:rPr>
          <w:rFonts w:hint="eastAsia" w:ascii="宋体" w:hAnsi="宋体" w:eastAsia="宋体" w:cs="宋体"/>
          <w:sz w:val="28"/>
          <w:szCs w:val="28"/>
        </w:rPr>
        <w:t>部主责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计划实施时间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月至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2019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二、项目预算：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人民币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万元（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不含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方案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业务发展部根据2019年票务组岗位需求，需聘请服务外包从事售票服务工作，淡季（1月—3月、11月—12月）5个月增加15人次，旺季（4月—10月）7个月增加38人次，全年共计53人次。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实际上岗人数按甲方要求提供，费用根据每月实际上班情况进行结算。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参选单位需满足下列资质要求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供应商必须为北京市政府采购平台入围供应商、市级行政事业单位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2016-2017</w:t>
      </w:r>
      <w:r>
        <w:rPr>
          <w:rFonts w:hint="eastAsia" w:ascii="宋体" w:hAnsi="宋体" w:cs="宋体"/>
          <w:sz w:val="28"/>
          <w:szCs w:val="28"/>
          <w:lang w:eastAsia="zh-CN"/>
        </w:rPr>
        <w:t>年度物业服务定点入围单位。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30BB3"/>
    <w:rsid w:val="10330B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2018-11-15T03:46:00Z</dcterms:created>
  <dc:creator>董乐</dc:creator>
  <cp:lastModifiedBy>董乐</cp:lastModifiedBy>
  <dcterms:modified xsi:type="dcterms:W3CDTF">2018-11-15T03:46:19Z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