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北京市劳动人民文化宫协会办公室用房装修改造工程装修设计项目</w:t>
      </w:r>
      <w:r>
        <w:rPr>
          <w:rFonts w:hint="eastAsia"/>
          <w:sz w:val="32"/>
          <w:szCs w:val="32"/>
        </w:rPr>
        <w:t>介绍及方案</w:t>
      </w:r>
    </w:p>
    <w:p/>
    <w:p>
      <w:pPr>
        <w:spacing w:line="50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一、项目概况：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本项目为</w:t>
      </w:r>
      <w:r>
        <w:rPr>
          <w:rFonts w:hint="eastAsia" w:ascii="Calibri" w:hAnsi="Calibri" w:eastAsia="宋体" w:cs="Times New Roman"/>
          <w:b w:val="0"/>
          <w:bCs/>
          <w:kern w:val="44"/>
          <w:sz w:val="28"/>
          <w:szCs w:val="28"/>
          <w:lang w:val="en-US" w:eastAsia="zh-CN" w:bidi="ar-SA"/>
        </w:rPr>
        <w:t>北京市劳动人民文化宫协会办公室用房装修改造工程装修设计项目</w:t>
      </w:r>
      <w:r>
        <w:rPr>
          <w:rFonts w:hint="eastAsia" w:ascii="宋体" w:hAnsi="宋体" w:cs="宋体"/>
          <w:sz w:val="28"/>
          <w:szCs w:val="28"/>
        </w:rPr>
        <w:t>，由文化宫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后勤保障部</w:t>
      </w:r>
      <w:r>
        <w:rPr>
          <w:rFonts w:hint="eastAsia" w:ascii="宋体" w:hAnsi="宋体" w:cs="宋体"/>
          <w:sz w:val="28"/>
          <w:szCs w:val="28"/>
        </w:rPr>
        <w:t>主责。计划实施时间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2018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</w:rPr>
        <w:t>月至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2018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二、项目预算：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人民币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13</w:t>
      </w:r>
      <w:r>
        <w:rPr>
          <w:rFonts w:hint="eastAsia" w:ascii="宋体" w:hAnsi="宋体" w:cs="宋体"/>
          <w:color w:val="000000"/>
          <w:sz w:val="28"/>
          <w:szCs w:val="28"/>
        </w:rPr>
        <w:t>万元（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不含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50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三、项目方案及实施要求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位于文化宫西北角，使用面积约为660平米平房，现需对其进行内部改造，以适应新的办公要求。要求投标单位就该项目装修方案、施工图设计及设计概算，编制单位依据《工程勘察设计收费标准（2002版）》取费标准编制，项目改造设计费预算13万元（不含）。</w:t>
      </w:r>
    </w:p>
    <w:p>
      <w:pPr>
        <w:spacing w:line="500" w:lineRule="exact"/>
        <w:ind w:firstLine="560" w:firstLineChars="200"/>
        <w:jc w:val="left"/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7313"/>
    <w:rsid w:val="6D535020"/>
    <w:rsid w:val="7CA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2018-11-15T03:42:00Z</dcterms:created>
  <dc:creator>董乐</dc:creator>
  <cp:lastModifiedBy>董乐</cp:lastModifiedBy>
  <dcterms:modified xsi:type="dcterms:W3CDTF">2018-11-15T03:42:31Z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