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宋体"/>
          <w:b/>
          <w:bCs/>
          <w:sz w:val="44"/>
          <w:szCs w:val="44"/>
        </w:rPr>
      </w:pPr>
      <w:r>
        <w:rPr>
          <w:rFonts w:hint="eastAsia" w:cs="宋体"/>
          <w:b/>
          <w:bCs/>
          <w:sz w:val="44"/>
          <w:szCs w:val="44"/>
        </w:rPr>
        <w:t>北京市劳动人民文化宫</w:t>
      </w:r>
    </w:p>
    <w:p>
      <w:pPr>
        <w:spacing w:line="560" w:lineRule="exact"/>
        <w:jc w:val="center"/>
        <w:rPr>
          <w:rFonts w:cs="宋体"/>
          <w:b/>
          <w:bCs/>
          <w:sz w:val="44"/>
          <w:szCs w:val="44"/>
        </w:rPr>
      </w:pPr>
      <w:r>
        <w:rPr>
          <w:rFonts w:hint="eastAsia" w:cs="宋体"/>
          <w:b/>
          <w:bCs/>
          <w:sz w:val="44"/>
          <w:szCs w:val="44"/>
        </w:rPr>
        <w:t>举办2017演讲朗诵表演培训班</w:t>
      </w:r>
    </w:p>
    <w:p>
      <w:pPr>
        <w:spacing w:line="560" w:lineRule="exact"/>
        <w:jc w:val="center"/>
        <w:rPr>
          <w:rFonts w:cs="宋体"/>
          <w:b/>
          <w:bCs/>
          <w:sz w:val="44"/>
          <w:szCs w:val="44"/>
        </w:rPr>
      </w:pPr>
      <w:r>
        <w:rPr>
          <w:rFonts w:hint="eastAsia" w:cs="宋体"/>
          <w:b/>
          <w:bCs/>
          <w:sz w:val="44"/>
          <w:szCs w:val="44"/>
        </w:rPr>
        <w:t>工作方案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体现市总工会服务基层、服务职工的宗旨,根据2016年演讲朗诵表演培训班的实践和反馈，进一步普及北京职工演讲、朗诵、表演方面的基础知识，提高演讲、朗诵表演水平，培养具有指导能力的小教员，更好地服务于基层，2017年北京市劳动人民文化宫面向首都各级工会会员继续开设演讲朗诵表演培训班。具体方案如下：</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cs="仿宋_GB2312"/>
          <w:sz w:val="32"/>
          <w:szCs w:val="32"/>
        </w:rPr>
      </w:pPr>
      <w:r>
        <w:rPr>
          <w:rFonts w:hint="eastAsia" w:ascii="黑体" w:hAnsi="黑体" w:eastAsia="黑体" w:cs="黑体"/>
          <w:bCs/>
          <w:sz w:val="32"/>
          <w:szCs w:val="32"/>
          <w:shd w:val="clear" w:color="auto" w:fill="FFFFFF"/>
        </w:rPr>
        <w:t>一、培训名称：</w:t>
      </w:r>
      <w:r>
        <w:rPr>
          <w:rFonts w:hint="eastAsia" w:ascii="仿宋_GB2312" w:hAnsi="仿宋_GB2312" w:eastAsia="仿宋_GB2312" w:cs="仿宋_GB2312"/>
          <w:sz w:val="32"/>
          <w:szCs w:val="32"/>
        </w:rPr>
        <w:t>演讲朗诵表演培训班</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二、培训时间：</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演讲朗诵表演培训班于</w:t>
      </w:r>
      <w:r>
        <w:rPr>
          <w:rFonts w:hint="eastAsia" w:ascii="仿宋_GB2312" w:hAnsi="仿宋_GB2312" w:eastAsia="仿宋_GB2312"/>
          <w:sz w:val="32"/>
          <w:szCs w:val="32"/>
        </w:rPr>
        <w:t>2017年5月-8月每周日上课（</w:t>
      </w:r>
      <w:r>
        <w:rPr>
          <w:rFonts w:hint="eastAsia" w:ascii="仿宋_GB2312" w:hAnsi="宋体" w:eastAsia="仿宋_GB2312" w:cs="宋体"/>
          <w:color w:val="333333"/>
          <w:kern w:val="0"/>
          <w:sz w:val="32"/>
          <w:szCs w:val="32"/>
        </w:rPr>
        <w:t>共14次课，每次3课时，自开班起每周周日全天培训，</w:t>
      </w:r>
      <w:r>
        <w:rPr>
          <w:rFonts w:hint="eastAsia" w:ascii="仿宋_GB2312" w:hAnsi="仿宋_GB2312" w:eastAsia="仿宋_GB2312"/>
          <w:sz w:val="32"/>
          <w:szCs w:val="32"/>
        </w:rPr>
        <w:t>连续7周，法定假日除外</w:t>
      </w:r>
      <w:r>
        <w:rPr>
          <w:rFonts w:ascii="仿宋_GB2312" w:hAnsi="仿宋_GB2312" w:eastAsia="仿宋_GB2312"/>
          <w:sz w:val="32"/>
          <w:szCs w:val="32"/>
        </w:rPr>
        <w:t>）</w:t>
      </w:r>
      <w:r>
        <w:rPr>
          <w:rFonts w:hint="eastAsia" w:ascii="仿宋_GB2312" w:hAnsi="仿宋_GB2312" w:eastAsia="仿宋_GB2312"/>
          <w:sz w:val="32"/>
          <w:szCs w:val="32"/>
        </w:rPr>
        <w:t>。</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上课时间：9:00—16:00</w:t>
      </w:r>
    </w:p>
    <w:p>
      <w:pPr>
        <w:spacing w:line="560" w:lineRule="exact"/>
        <w:ind w:firstLine="645"/>
        <w:jc w:val="left"/>
        <w:rPr>
          <w:rFonts w:ascii="宋体" w:hAnsi="宋体" w:cs="宋体"/>
          <w:color w:val="474747"/>
          <w:sz w:val="18"/>
          <w:szCs w:val="18"/>
        </w:rPr>
      </w:pPr>
      <w:r>
        <w:rPr>
          <w:rFonts w:hint="eastAsia" w:ascii="仿宋_GB2312" w:hAnsi="仿宋_GB2312" w:eastAsia="仿宋_GB2312"/>
          <w:sz w:val="32"/>
          <w:szCs w:val="32"/>
        </w:rPr>
        <w:t>具体开班日期和结束日期另行通知</w:t>
      </w:r>
      <w:r>
        <w:rPr>
          <w:rFonts w:hint="eastAsia" w:ascii="宋体" w:hAnsi="宋体" w:cs="宋体"/>
          <w:sz w:val="32"/>
          <w:szCs w:val="32"/>
        </w:rPr>
        <w:t>。</w:t>
      </w:r>
    </w:p>
    <w:p>
      <w:pPr>
        <w:spacing w:line="560" w:lineRule="exact"/>
        <w:ind w:firstLine="640"/>
        <w:rPr>
          <w:rFonts w:ascii="仿宋" w:hAnsi="仿宋" w:eastAsia="仿宋" w:cs="仿宋"/>
          <w:sz w:val="32"/>
          <w:szCs w:val="32"/>
          <w:shd w:val="clear" w:color="auto" w:fill="FFFFFF"/>
        </w:rPr>
      </w:pPr>
      <w:r>
        <w:rPr>
          <w:rFonts w:hint="eastAsia" w:ascii="黑体" w:hAnsi="黑体" w:eastAsia="黑体" w:cs="黑体"/>
          <w:bCs/>
          <w:sz w:val="32"/>
          <w:szCs w:val="32"/>
          <w:shd w:val="clear" w:color="auto" w:fill="FFFFFF"/>
        </w:rPr>
        <w:t>三、培训地点：</w:t>
      </w:r>
      <w:r>
        <w:rPr>
          <w:rFonts w:hint="eastAsia" w:ascii="仿宋_GB2312" w:hAnsi="仿宋_GB2312" w:eastAsia="仿宋_GB2312" w:cs="仿宋_GB2312"/>
          <w:sz w:val="32"/>
          <w:szCs w:val="32"/>
        </w:rPr>
        <w:t>北京市劳动人民文化宫三殿（拟定）。</w:t>
      </w:r>
    </w:p>
    <w:p>
      <w:pPr>
        <w:spacing w:line="560" w:lineRule="exact"/>
        <w:ind w:firstLine="640"/>
        <w:rPr>
          <w:rFonts w:ascii="仿宋_GB2312" w:hAnsi="仿宋_GB2312" w:eastAsia="仿宋_GB2312" w:cs="仿宋_GB2312"/>
          <w:sz w:val="32"/>
          <w:szCs w:val="32"/>
        </w:rPr>
      </w:pPr>
      <w:r>
        <w:rPr>
          <w:rFonts w:hint="eastAsia" w:ascii="黑体" w:hAnsi="黑体" w:eastAsia="黑体" w:cs="黑体"/>
          <w:bCs/>
          <w:sz w:val="32"/>
          <w:szCs w:val="32"/>
          <w:shd w:val="clear" w:color="auto" w:fill="FFFFFF"/>
        </w:rPr>
        <w:t>四、培训对象：</w:t>
      </w:r>
      <w:r>
        <w:rPr>
          <w:rFonts w:hint="eastAsia" w:ascii="仿宋_GB2312" w:hAnsi="仿宋_GB2312" w:eastAsia="仿宋_GB2312" w:cs="仿宋_GB2312"/>
          <w:sz w:val="32"/>
          <w:szCs w:val="32"/>
        </w:rPr>
        <w:t>各级工会组织推荐选送的小教员、骨干。每个工会组织可推荐选送1-2名骨干、小教员参加培训，参加培训人员本人必须持有工会会员互助服务卡。每次上课均需刷卡或使用12351工会服务APP签到。</w:t>
      </w:r>
    </w:p>
    <w:p>
      <w:pPr>
        <w:spacing w:line="560" w:lineRule="exact"/>
        <w:ind w:firstLine="640"/>
        <w:rPr>
          <w:rFonts w:ascii="仿宋_GB2312" w:hAnsi="仿宋_GB2312" w:eastAsia="仿宋_GB2312" w:cs="仿宋_GB2312"/>
          <w:sz w:val="32"/>
          <w:szCs w:val="32"/>
        </w:rPr>
      </w:pPr>
      <w:r>
        <w:rPr>
          <w:rFonts w:hint="eastAsia" w:ascii="黑体" w:hAnsi="黑体" w:eastAsia="黑体" w:cs="黑体"/>
          <w:bCs/>
          <w:sz w:val="32"/>
          <w:szCs w:val="32"/>
          <w:shd w:val="clear" w:color="auto" w:fill="FFFFFF"/>
        </w:rPr>
        <w:t>五、招生人数：</w:t>
      </w:r>
      <w:r>
        <w:rPr>
          <w:rFonts w:hint="eastAsia" w:ascii="仿宋_GB2312" w:hAnsi="仿宋_GB2312" w:eastAsia="仿宋_GB2312" w:cs="仿宋_GB2312"/>
          <w:sz w:val="32"/>
          <w:szCs w:val="32"/>
        </w:rPr>
        <w:t>60人。</w:t>
      </w:r>
    </w:p>
    <w:p>
      <w:pPr>
        <w:spacing w:line="560" w:lineRule="exact"/>
        <w:ind w:firstLine="640"/>
        <w:rPr>
          <w:rFonts w:ascii="仿宋_GB2312" w:hAnsi="仿宋_GB2312" w:eastAsia="仿宋_GB2312" w:cs="仿宋_GB2312"/>
          <w:sz w:val="32"/>
          <w:szCs w:val="32"/>
        </w:rPr>
      </w:pPr>
      <w:r>
        <w:rPr>
          <w:rFonts w:hint="eastAsia" w:ascii="黑体" w:hAnsi="黑体" w:eastAsia="黑体" w:cs="黑体"/>
          <w:bCs/>
          <w:sz w:val="32"/>
          <w:szCs w:val="32"/>
          <w:shd w:val="clear" w:color="auto" w:fill="FFFFFF"/>
        </w:rPr>
        <w:t>六、报名时间：</w:t>
      </w:r>
      <w:r>
        <w:rPr>
          <w:rFonts w:hint="eastAsia" w:ascii="仿宋_GB2312" w:hAnsi="仿宋_GB2312" w:eastAsia="仿宋_GB2312" w:cs="仿宋_GB2312"/>
          <w:sz w:val="32"/>
          <w:szCs w:val="32"/>
          <w:lang w:val="en-US" w:eastAsia="zh-CN"/>
        </w:rPr>
        <w:t>4月10</w:t>
      </w:r>
      <w:r>
        <w:rPr>
          <w:rFonts w:hint="eastAsia" w:ascii="仿宋_GB2312" w:hAnsi="仿宋_GB2312" w:eastAsia="仿宋_GB2312" w:cs="仿宋_GB2312"/>
          <w:sz w:val="32"/>
          <w:szCs w:val="32"/>
        </w:rPr>
        <w:t>日起开始报名，额满即止。</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报名时间为工作日每天上午9:00-11:30，下午1:30-4:30。</w:t>
      </w:r>
    </w:p>
    <w:p>
      <w:pPr>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七、收费安排：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演讲朗诵表演培训班费用主要由北京市总工会和劳动人民文化宫承担，参加培训的工会组织和个人另需缴纳培训费200元/人</w:t>
      </w:r>
      <w:r>
        <w:rPr>
          <w:rFonts w:hint="eastAsia" w:ascii="仿宋_GB2312" w:hAnsi="仿宋_GB2312" w:eastAsia="仿宋_GB2312" w:cs="仿宋_GB2312"/>
          <w:sz w:val="32"/>
          <w:szCs w:val="32"/>
          <w:lang w:val="en-US" w:eastAsia="zh-CN"/>
        </w:rPr>
        <w:t>(</w:t>
      </w:r>
      <w:r>
        <w:rPr>
          <w:rFonts w:ascii="仿宋_GB2312" w:hAnsi="微软雅黑" w:eastAsia="仿宋_GB2312" w:cs="仿宋_GB2312"/>
          <w:kern w:val="0"/>
          <w:sz w:val="32"/>
          <w:szCs w:val="32"/>
          <w:bdr w:val="none" w:color="auto" w:sz="0" w:space="0"/>
          <w:shd w:val="clear" w:fill="FFFFFF"/>
          <w:lang w:val="en-US" w:eastAsia="zh-CN" w:bidi="ar"/>
        </w:rPr>
        <w:t>收费只收现金，敬请谅解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。培训主办方将提供简单午餐一份及饮用水一瓶。</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仿宋_GB2312" w:hAnsi="仿宋_GB2312" w:eastAsia="仿宋_GB2312" w:cs="仿宋_GB2312"/>
          <w:sz w:val="32"/>
          <w:szCs w:val="32"/>
        </w:rPr>
        <w:t>培训第一次课开课前统一交费</w:t>
      </w:r>
      <w:bookmarkStart w:id="0" w:name="_GoBack"/>
      <w:bookmarkEnd w:id="0"/>
      <w:r>
        <w:rPr>
          <w:rFonts w:hint="eastAsia" w:ascii="仿宋_GB2312" w:hAnsi="仿宋_GB2312" w:eastAsia="仿宋_GB2312" w:cs="仿宋_GB2312"/>
          <w:sz w:val="32"/>
          <w:szCs w:val="32"/>
        </w:rPr>
        <w:t>、领取听课证，第一次课（开课当天上午）为试听课程，如对课程不满意，可于开课当日中午全额退还费用，自第二次课起，一律不予退费。</w:t>
      </w:r>
    </w:p>
    <w:p>
      <w:pPr>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八、参加办法：</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1、登陆12351职工服务网(http://www.bjzgh12351.org)或北京市劳动人民文化宫网站（http://www.bjwhg.com.cn）“职工文化”栏目中“艺术培训”版块或“活动报名”栏目中“职工文化”板块下载电子版《北京市劳动人民文化宫在职职工培训班报名表（第一批）》(见附件)，按照本人或本单位的需求进行填写。并将填写好的报名表</w:t>
      </w:r>
      <w:r>
        <w:rPr>
          <w:rFonts w:hint="eastAsia" w:ascii="仿宋_GB2312" w:hAnsi="仿宋_GB2312" w:eastAsia="仿宋_GB2312"/>
          <w:b/>
          <w:sz w:val="32"/>
          <w:szCs w:val="32"/>
        </w:rPr>
        <w:t>加盖所在单位工会公章</w:t>
      </w:r>
      <w:r>
        <w:rPr>
          <w:rFonts w:hint="eastAsia" w:ascii="仿宋_GB2312" w:hAnsi="仿宋_GB2312" w:eastAsia="仿宋_GB2312"/>
          <w:sz w:val="32"/>
          <w:szCs w:val="32"/>
        </w:rPr>
        <w:t>，以传真方式发送至65116659</w:t>
      </w:r>
      <w:r>
        <w:rPr>
          <w:rFonts w:hint="eastAsia" w:ascii="仿宋_GB2312" w:hAnsi="仿宋_GB2312" w:eastAsia="仿宋_GB2312"/>
          <w:b/>
          <w:sz w:val="32"/>
          <w:szCs w:val="32"/>
        </w:rPr>
        <w:t>或</w:t>
      </w:r>
      <w:r>
        <w:rPr>
          <w:rFonts w:hint="eastAsia" w:ascii="仿宋_GB2312" w:hAnsi="仿宋_GB2312" w:eastAsia="仿宋_GB2312"/>
          <w:sz w:val="32"/>
          <w:szCs w:val="32"/>
        </w:rPr>
        <w:t>将</w:t>
      </w:r>
      <w:r>
        <w:rPr>
          <w:rFonts w:hint="eastAsia" w:ascii="仿宋_GB2312" w:hAnsi="仿宋_GB2312" w:eastAsia="仿宋_GB2312"/>
          <w:b/>
          <w:sz w:val="32"/>
          <w:szCs w:val="32"/>
        </w:rPr>
        <w:t>加盖本单位工会公章的报名表</w:t>
      </w:r>
      <w:r>
        <w:rPr>
          <w:rFonts w:hint="eastAsia" w:ascii="仿宋_GB2312" w:hAnsi="仿宋_GB2312" w:eastAsia="仿宋_GB2312"/>
          <w:sz w:val="32"/>
          <w:szCs w:val="32"/>
        </w:rPr>
        <w:t>拍照或扫描并发送至邮箱ghwhfw@163.com（邮箱名称为：“工会文化服务”首字母）。</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2、请将加盖工会公章的报名表</w:t>
      </w:r>
      <w:r>
        <w:rPr>
          <w:rFonts w:hint="eastAsia" w:ascii="仿宋_GB2312" w:hAnsi="仿宋_GB2312" w:eastAsia="仿宋_GB2312"/>
          <w:b/>
          <w:sz w:val="32"/>
          <w:szCs w:val="32"/>
        </w:rPr>
        <w:t>原件</w:t>
      </w:r>
      <w:r>
        <w:rPr>
          <w:rFonts w:hint="eastAsia" w:ascii="仿宋_GB2312" w:hAnsi="仿宋_GB2312" w:eastAsia="仿宋_GB2312"/>
          <w:sz w:val="32"/>
          <w:szCs w:val="32"/>
        </w:rPr>
        <w:t>在培训班开班当天交给现场工作人员。</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3、培训班每次上课均需</w:t>
      </w:r>
      <w:r>
        <w:rPr>
          <w:rFonts w:hint="eastAsia" w:ascii="仿宋_GB2312" w:hAnsi="仿宋_GB2312" w:eastAsia="仿宋_GB2312"/>
          <w:b/>
          <w:sz w:val="32"/>
          <w:szCs w:val="32"/>
        </w:rPr>
        <w:t>持工会会员互助服务卡</w:t>
      </w:r>
      <w:r>
        <w:rPr>
          <w:rFonts w:hint="eastAsia" w:ascii="仿宋_GB2312" w:hAnsi="仿宋_GB2312" w:eastAsia="仿宋_GB2312"/>
          <w:sz w:val="32"/>
          <w:szCs w:val="32"/>
        </w:rPr>
        <w:t>进行现场刷卡签到。</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4、请参加培训的学员在培训期次结束时配合文化宫培训班填写好《文化培训辅导评估表》，并交给培训班相关工作人员（辅导评估表由培训班提供）。</w:t>
      </w:r>
    </w:p>
    <w:p>
      <w:pPr>
        <w:spacing w:line="560" w:lineRule="exact"/>
        <w:ind w:firstLine="640"/>
        <w:rPr>
          <w:rFonts w:ascii="仿宋_GB2312" w:hAnsi="黑体" w:eastAsia="仿宋_GB2312" w:cs="黑体"/>
          <w:bCs/>
          <w:sz w:val="32"/>
          <w:szCs w:val="32"/>
          <w:shd w:val="clear" w:color="auto" w:fill="FFFFFF"/>
        </w:rPr>
      </w:pPr>
      <w:r>
        <w:rPr>
          <w:rFonts w:hint="eastAsia" w:ascii="仿宋_GB2312" w:hAnsi="黑体" w:eastAsia="仿宋_GB2312" w:cs="黑体"/>
          <w:bCs/>
          <w:sz w:val="32"/>
          <w:szCs w:val="32"/>
          <w:shd w:val="clear" w:color="auto" w:fill="FFFFFF"/>
        </w:rPr>
        <w:t xml:space="preserve">九、教学团队简介 </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张建</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研修于中国传媒大学播音主持艺术学院，中华全国总工会文工团合作节目主持人；北京市劳动人民文化宫策划演出部主持人、语言类、声乐类培训老师；北京文化艺术活动中心大型晚会合作节目主持人，北京市职工艺术团节目主持人。曾获全国第十七届推新人大赛主持人组金奖；《北京精神给我力量》系列文化活动朗诵组金奖；北京第九届职工艺术节声乐比赛流行唱法一等奖；上海全国广播电台DJ大赛华北赛区5强。</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潘涛</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男高音 中国音乐学院硕士研究生，北京音乐家协会会员，北京职工艺术团声乐指导，中国音乐学院继续教育学院声乐教师。撰写多篇专业论文《论声乐训练中审美价值和技术的辩证关系》、《论男高音在高声区训练中的技巧与理性思维》等，在多年的教学和艺术实践中，总结了行之有效的教学经验。多次在全国各大声乐赛事中获奖并在设立的中国音乐学院函授站为专/本学生进行声乐专业授课。</w:t>
      </w:r>
    </w:p>
    <w:p>
      <w:pPr>
        <w:widowControl/>
        <w:shd w:val="clear" w:color="auto" w:fill="FFFFFF"/>
        <w:snapToGrid w:val="0"/>
        <w:spacing w:line="560" w:lineRule="exact"/>
        <w:ind w:firstLine="640"/>
        <w:rPr>
          <w:rFonts w:ascii="仿宋_GB2312" w:hAnsi="仿宋" w:eastAsia="仿宋_GB2312" w:cs="仿宋"/>
          <w:b/>
          <w:bCs/>
          <w:sz w:val="32"/>
          <w:szCs w:val="32"/>
        </w:rPr>
      </w:pPr>
      <w:r>
        <w:rPr>
          <w:rFonts w:hint="eastAsia" w:ascii="仿宋_GB2312" w:hAnsi="仿宋" w:eastAsia="仿宋_GB2312" w:cs="仿宋"/>
          <w:b/>
          <w:bCs/>
          <w:sz w:val="32"/>
          <w:szCs w:val="32"/>
        </w:rPr>
        <w:t>刘晓波</w:t>
      </w:r>
    </w:p>
    <w:p>
      <w:pPr>
        <w:spacing w:line="560" w:lineRule="exact"/>
        <w:ind w:firstLine="645"/>
        <w:jc w:val="left"/>
        <w:rPr>
          <w:rFonts w:ascii="仿宋_GB2312" w:hAnsi="仿宋_GB2312" w:eastAsia="仿宋_GB2312"/>
          <w:sz w:val="32"/>
          <w:szCs w:val="32"/>
        </w:rPr>
      </w:pPr>
      <w:r>
        <w:rPr>
          <w:rFonts w:hint="eastAsia" w:ascii="仿宋_GB2312" w:hAnsi="仿宋_GB2312" w:eastAsia="仿宋_GB2312"/>
          <w:sz w:val="32"/>
          <w:szCs w:val="32"/>
        </w:rPr>
        <w:t>北京市劳动人民文化宫专业干部。获陕西省文化艺术节演讲比赛金奖；陕西省文化艺术节优秀主持人奖。1999年全国“五一”晚会创作并主演配乐音画诗舞《沉甸甸的台历》获优秀节目奖。多次在大型晚会中担任总导演、节目总撰稿及节目主持。2014年由中华全国总会主办的“我与改革创新”全国职工演讲比赛中担任北京赛区舞台总监、全国总决赛总导演。</w:t>
      </w:r>
    </w:p>
    <w:p>
      <w:pPr>
        <w:spacing w:line="560" w:lineRule="exact"/>
        <w:rPr>
          <w:rFonts w:ascii="黑体" w:hAnsi="黑体" w:eastAsia="黑体"/>
          <w:sz w:val="32"/>
          <w:szCs w:val="32"/>
        </w:rPr>
      </w:pPr>
      <w:r>
        <w:rPr>
          <w:rFonts w:hint="eastAsia" w:ascii="黑体" w:hAnsi="黑体" w:eastAsia="黑体"/>
          <w:sz w:val="32"/>
          <w:szCs w:val="32"/>
        </w:rPr>
        <w:t>十、课程安排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安排专业老师系统授课的同时也能安排了作品赏析、作品排练等多元化的内容，使学员在技巧、表演等能力方面有显著的提高。</w:t>
      </w:r>
    </w:p>
    <w:tbl>
      <w:tblPr>
        <w:tblStyle w:val="10"/>
        <w:tblpPr w:leftFromText="180" w:rightFromText="180" w:vertAnchor="text" w:horzAnchor="page" w:tblpXSpec="center" w:tblpY="740"/>
        <w:tblW w:w="83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3"/>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b/>
                <w:sz w:val="28"/>
                <w:szCs w:val="28"/>
              </w:rPr>
            </w:pPr>
            <w:r>
              <w:rPr>
                <w:rFonts w:hint="eastAsia" w:ascii="宋体" w:hAnsi="宋体"/>
                <w:b/>
                <w:sz w:val="28"/>
                <w:szCs w:val="28"/>
              </w:rPr>
              <w:t>课程内容</w:t>
            </w:r>
          </w:p>
        </w:tc>
        <w:tc>
          <w:tcPr>
            <w:tcW w:w="3227" w:type="dxa"/>
            <w:shd w:val="clear" w:color="auto" w:fill="auto"/>
            <w:vAlign w:val="center"/>
          </w:tcPr>
          <w:p>
            <w:pPr>
              <w:jc w:val="center"/>
              <w:rPr>
                <w:rFonts w:ascii="宋体" w:hAnsi="宋体"/>
                <w:b/>
                <w:sz w:val="28"/>
                <w:szCs w:val="28"/>
              </w:rPr>
            </w:pPr>
            <w:r>
              <w:rPr>
                <w:rFonts w:hint="eastAsia" w:ascii="宋体" w:hAnsi="宋体"/>
                <w:b/>
                <w:sz w:val="28"/>
                <w:szCs w:val="28"/>
              </w:rPr>
              <w:t>授课教师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sz w:val="32"/>
                <w:szCs w:val="32"/>
              </w:rPr>
              <w:t>声音弹性的训练</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潘涛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sz w:val="32"/>
                <w:szCs w:val="32"/>
              </w:rPr>
              <w:t>情、声、气技巧</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ascii="宋体" w:hAnsi="宋体"/>
                <w:sz w:val="28"/>
                <w:szCs w:val="28"/>
              </w:rPr>
              <w:t>吐字归音训练（一）</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ascii="宋体" w:hAnsi="宋体"/>
                <w:sz w:val="28"/>
                <w:szCs w:val="28"/>
              </w:rPr>
              <w:t>吐字归音训练（二）</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ascii="宋体" w:hAnsi="宋体"/>
                <w:sz w:val="28"/>
                <w:szCs w:val="28"/>
              </w:rPr>
              <w:t>演讲稿撰写与演讲要素</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刘晓波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ascii="宋体" w:hAnsi="宋体"/>
                <w:sz w:val="28"/>
                <w:szCs w:val="28"/>
              </w:rPr>
              <w:t>演讲实战训练与点评</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刘晓波\张建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sz w:val="32"/>
                <w:szCs w:val="32"/>
              </w:rPr>
              <w:t>语言情感的塑造</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sz w:val="32"/>
                <w:szCs w:val="32"/>
              </w:rPr>
              <w:t>文字处理、节奏与情感把握</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ascii="宋体" w:hAnsi="宋体"/>
                <w:sz w:val="28"/>
                <w:szCs w:val="28"/>
              </w:rPr>
              <w:t>优秀作品赏析</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ascii="宋体" w:hAnsi="宋体"/>
                <w:sz w:val="28"/>
                <w:szCs w:val="28"/>
              </w:rPr>
              <w:t>专家授课</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ascii="宋体" w:hAnsi="宋体"/>
                <w:sz w:val="28"/>
                <w:szCs w:val="28"/>
              </w:rPr>
              <w:t>古诗文的朗诵技巧</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ascii="宋体" w:hAnsi="宋体"/>
                <w:sz w:val="28"/>
                <w:szCs w:val="28"/>
              </w:rPr>
              <w:t>诗朗诵排演与点评</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刘晓波\张建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sz w:val="32"/>
                <w:szCs w:val="32"/>
              </w:rPr>
              <w:t>背景音乐与视频的合理运用</w:t>
            </w:r>
          </w:p>
        </w:tc>
        <w:tc>
          <w:tcPr>
            <w:tcW w:w="3227" w:type="dxa"/>
            <w:shd w:val="clear" w:color="auto" w:fill="auto"/>
            <w:vAlign w:val="center"/>
          </w:tcPr>
          <w:p>
            <w:pPr>
              <w:jc w:val="center"/>
              <w:rPr>
                <w:rFonts w:ascii="宋体" w:hAnsi="宋体"/>
                <w:sz w:val="28"/>
                <w:szCs w:val="28"/>
              </w:rPr>
            </w:pPr>
            <w:r>
              <w:rPr>
                <w:rFonts w:hint="eastAsia" w:ascii="宋体" w:hAnsi="宋体"/>
                <w:sz w:val="28"/>
                <w:szCs w:val="28"/>
              </w:rPr>
              <w:t>张建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103" w:type="dxa"/>
            <w:shd w:val="clear" w:color="auto" w:fill="auto"/>
            <w:vAlign w:val="center"/>
          </w:tcPr>
          <w:p>
            <w:pPr>
              <w:jc w:val="center"/>
              <w:rPr>
                <w:rFonts w:ascii="宋体" w:hAnsi="宋体"/>
                <w:sz w:val="28"/>
                <w:szCs w:val="28"/>
              </w:rPr>
            </w:pPr>
            <w:r>
              <w:rPr>
                <w:rFonts w:hint="eastAsia" w:ascii="宋体" w:hAnsi="宋体"/>
                <w:sz w:val="28"/>
                <w:szCs w:val="28"/>
              </w:rPr>
              <w:t>发放结业证书</w:t>
            </w:r>
          </w:p>
        </w:tc>
        <w:tc>
          <w:tcPr>
            <w:tcW w:w="3227" w:type="dxa"/>
            <w:shd w:val="clear" w:color="auto" w:fill="auto"/>
            <w:vAlign w:val="center"/>
          </w:tcPr>
          <w:p>
            <w:pPr>
              <w:jc w:val="center"/>
              <w:rPr>
                <w:rFonts w:ascii="宋体" w:hAnsi="宋体"/>
                <w:sz w:val="28"/>
                <w:szCs w:val="28"/>
              </w:rPr>
            </w:pPr>
          </w:p>
        </w:tc>
      </w:tr>
    </w:tbl>
    <w:p>
      <w:pPr>
        <w:spacing w:line="560" w:lineRule="exact"/>
        <w:rPr>
          <w:rFonts w:ascii="仿宋_GB2312" w:hAnsi="仿宋_GB2312" w:eastAsia="仿宋_GB2312" w:cs="仿宋_GB2312"/>
          <w:sz w:val="32"/>
          <w:szCs w:val="32"/>
        </w:rPr>
      </w:pPr>
    </w:p>
    <w:p>
      <w:pPr>
        <w:spacing w:line="560" w:lineRule="exact"/>
        <w:rPr>
          <w:rFonts w:ascii="黑体" w:hAnsi="黑体" w:eastAsia="黑体"/>
          <w:sz w:val="32"/>
          <w:szCs w:val="32"/>
        </w:rPr>
      </w:pPr>
    </w:p>
    <w:p>
      <w:pPr>
        <w:spacing w:line="560" w:lineRule="exact"/>
        <w:ind w:firstLine="640"/>
        <w:rPr>
          <w:rFonts w:ascii="黑体" w:hAnsi="黑体" w:eastAsia="黑体"/>
          <w:sz w:val="32"/>
          <w:szCs w:val="32"/>
        </w:rPr>
      </w:pPr>
      <w:r>
        <w:rPr>
          <w:rFonts w:hint="eastAsia" w:ascii="黑体" w:hAnsi="黑体" w:eastAsia="黑体"/>
          <w:sz w:val="32"/>
          <w:szCs w:val="32"/>
        </w:rPr>
        <w:t>十一、其他需要说明的问题：</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1、文化宫同期举办的每类培训班，每个工会组织限推荐1-2人参加培训。</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2、在文化宫同期举办的各类公益性文艺培训班中，每名学员报名原则上不能超过2个班；所选课程时间不能冲突，否则报名无效。（特别提示：除本培训班外，文化宫近期还将开设声乐、古筝、国画、书法、舞蹈、盆景、非遗等多类型公益性文艺培训班，每名持工会会员服务卡的职工最多仅限报名2个班，且上课时间不能有冲突、不接受插班。具体开班详情请关注12351职工服务网和北京市劳动人民文化宫网站）</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3、由于培训名额有限，报名额满即止，额满后将筹备开班，故培训班报名额满后将不再招收其他学员。敬请各级工会组织和学员谅解。</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4、报名表格需加盖本单位工会公章后再传真、发送邮件，未加盖公章的无效。</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5、参加培训的学员要安排好时间，确保每次课程的出勤率。培训出勤情况将反馈给市总工会及学员所在单位工会组织。全勤参加培训且经考核合格的，颁发结业证书。如遇特殊情况不能参加课程的需向培训班负责老师请假说明，如学员无故2次（每次课程半天）未出勤，将视作放弃，并取消该学员的培训资格。</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6、开班时间、上课时间、上课地点如遇特殊情况时可能会有所调整。</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7、培训地点不提供停车服务，请乘坐公共交通前往。</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8、北京市劳动人民文化宫地处天安门地区，安检要求高，请提前抵达，避免因为安检时间较长耽误上课。东门入园人员少，安检时间相对较短，建议从东门安检进入。</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9、北京市劳动人民文化宫属全国重点文物保护单位，请勿携带打火机、酒精等易燃易爆物品入园。园内、教室内一律禁止吸烟，学员违规吸烟将取消培训资格并通知学员所在单位。</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十二、交通指南：</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（一）乘车路线：</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公交1路、2路、52路、59路、82路、99路、120路、126路，地铁1号线天安门东站下车（乘地铁者从B口出）。</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（二）入园路线：</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东门：天安门东站下车，下车后向东至南池子大街，从南池子牌楼向北直行约200米，见“劳动人民文化宫”字样的蓝色路牌，向左转即到。</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rPr>
        <w:t>南门：天安门东站下车，位于长安街路北，向西直行约100米即到（天安门城楼东侧）。</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仿宋_GB2312" w:hAnsi="仿宋_GB2312" w:eastAsia="仿宋_GB2312"/>
          <w:sz w:val="32"/>
          <w:szCs w:val="32"/>
        </w:rPr>
        <w:t>由于南门安检排队时间很长，可能影响上课，建议从东门安检进入。</w:t>
      </w:r>
    </w:p>
    <w:p>
      <w:pPr>
        <w:pBdr>
          <w:top w:val="none" w:color="000000" w:sz="0" w:space="3"/>
          <w:left w:val="none" w:color="000000" w:sz="0" w:space="3"/>
          <w:bottom w:val="none" w:color="000000" w:sz="0" w:space="3"/>
          <w:right w:val="none" w:color="000000" w:sz="0" w:space="3"/>
          <w:between w:val="none" w:color="000000" w:sz="0" w:space="0"/>
        </w:pBdr>
        <w:shd w:val="solid" w:color="FFFFFF" w:fill="FFFFFF"/>
        <w:spacing w:line="560" w:lineRule="exact"/>
        <w:ind w:firstLine="64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十三、咨询电话</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培训咨询部门：北京市劳动人民文化宫策划演出部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咨询电话：刘老师    65116641</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报名咨询：蔡老师    65116667</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传真电话：65116659</w:t>
      </w:r>
    </w:p>
    <w:p>
      <w:pPr>
        <w:pBdr>
          <w:top w:val="none" w:color="000000" w:sz="0" w:space="3"/>
          <w:left w:val="none" w:color="000000" w:sz="0" w:space="3"/>
          <w:bottom w:val="none" w:color="000000" w:sz="0" w:space="3"/>
          <w:right w:val="none" w:color="000000" w:sz="0" w:space="0"/>
          <w:between w:val="none" w:color="000000" w:sz="0" w:space="0"/>
        </w:pBdr>
        <w:shd w:val="solid" w:color="FFFFFF" w:fill="FFFFFF"/>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sz w:val="32"/>
          <w:szCs w:val="32"/>
        </w:rPr>
        <w:t>ghwhfw@163.com（邮箱名称为：“工会文化服务”首字母）</w:t>
      </w:r>
    </w:p>
    <w:p>
      <w:pPr>
        <w:pBdr>
          <w:top w:val="none" w:color="000000" w:sz="0" w:space="3"/>
          <w:left w:val="none" w:color="000000" w:sz="0" w:space="3"/>
          <w:bottom w:val="none" w:color="000000" w:sz="0" w:space="3"/>
          <w:right w:val="none" w:color="000000" w:sz="0" w:space="0"/>
          <w:between w:val="none" w:color="000000" w:sz="0" w:space="0"/>
        </w:pBdr>
        <w:shd w:val="solid" w:color="FFFFFF" w:fill="FFFFFF"/>
        <w:spacing w:line="560" w:lineRule="exact"/>
        <w:ind w:firstLine="640"/>
        <w:rPr>
          <w:rFonts w:ascii="仿宋_GB2312" w:hAnsi="仿宋_GB2312" w:eastAsia="仿宋_GB2312" w:cs="仿宋_GB2312"/>
          <w:sz w:val="32"/>
          <w:szCs w:val="32"/>
        </w:rPr>
      </w:pPr>
    </w:p>
    <w:p>
      <w:pPr>
        <w:pBdr>
          <w:top w:val="none" w:color="000000" w:sz="0" w:space="3"/>
          <w:left w:val="none" w:color="000000" w:sz="0" w:space="3"/>
          <w:bottom w:val="none" w:color="000000" w:sz="0" w:space="3"/>
          <w:right w:val="none" w:color="000000" w:sz="0" w:space="0"/>
          <w:between w:val="none" w:color="000000" w:sz="0" w:space="0"/>
        </w:pBdr>
        <w:shd w:val="solid" w:color="FFFFFF" w:fill="FFFFFF"/>
        <w:spacing w:line="560" w:lineRule="exact"/>
        <w:ind w:firstLine="4960" w:firstLineChars="1550"/>
        <w:jc w:val="right"/>
        <w:rPr>
          <w:rFonts w:ascii="仿宋_GB2312" w:hAnsi="仿宋_GB2312" w:eastAsia="仿宋_GB2312"/>
          <w:sz w:val="32"/>
          <w:szCs w:val="32"/>
        </w:rPr>
      </w:pPr>
      <w:r>
        <w:rPr>
          <w:rFonts w:hint="eastAsia" w:ascii="仿宋_GB2312" w:hAnsi="仿宋_GB2312" w:eastAsia="仿宋_GB2312"/>
          <w:sz w:val="32"/>
          <w:szCs w:val="32"/>
        </w:rPr>
        <w:t>北京市劳动人民文化宫</w:t>
      </w:r>
    </w:p>
    <w:p>
      <w:pPr>
        <w:pBdr>
          <w:top w:val="none" w:color="000000" w:sz="0" w:space="3"/>
          <w:left w:val="none" w:color="000000" w:sz="0" w:space="3"/>
          <w:bottom w:val="none" w:color="000000" w:sz="0" w:space="3"/>
          <w:right w:val="none" w:color="000000" w:sz="0" w:space="0"/>
          <w:between w:val="none" w:color="000000" w:sz="0" w:space="0"/>
        </w:pBdr>
        <w:shd w:val="solid" w:color="FFFFFF" w:fill="FFFFFF"/>
        <w:spacing w:line="560" w:lineRule="exact"/>
        <w:ind w:firstLine="640"/>
        <w:jc w:val="right"/>
        <w:rPr>
          <w:rFonts w:ascii="仿宋_GB2312" w:hAnsi="仿宋_GB2312" w:eastAsia="仿宋_GB2312"/>
          <w:sz w:val="32"/>
          <w:szCs w:val="32"/>
        </w:rPr>
      </w:pPr>
      <w:r>
        <w:rPr>
          <w:rFonts w:hint="eastAsia" w:ascii="仿宋_GB2312" w:hAnsi="仿宋_GB2312" w:eastAsia="仿宋_GB2312"/>
          <w:sz w:val="32"/>
          <w:szCs w:val="32"/>
        </w:rPr>
        <w:t xml:space="preserve">                             2017年4月6日</w:t>
      </w:r>
    </w:p>
    <w:p/>
    <w:sectPr>
      <w:headerReference r:id="rId3" w:type="default"/>
      <w:footerReference r:id="rId4" w:type="default"/>
      <w:endnotePr>
        <w:numFmt w:val="decimal"/>
      </w:endnotePr>
      <w:pgSz w:w="11906" w:h="16838"/>
      <w:pgMar w:top="1440" w:right="1800" w:bottom="1440" w:left="1800"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bottom w:val="none" w:color="000000" w:sz="0" w:space="0"/>
        <w:right w:val="none" w:color="000000" w:sz="0" w:space="3"/>
        <w:between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3671"/>
    <w:rsid w:val="00001047"/>
    <w:rsid w:val="00013A8A"/>
    <w:rsid w:val="000737B1"/>
    <w:rsid w:val="00073C72"/>
    <w:rsid w:val="00093A60"/>
    <w:rsid w:val="000A597A"/>
    <w:rsid w:val="000F0860"/>
    <w:rsid w:val="001A2449"/>
    <w:rsid w:val="001D427A"/>
    <w:rsid w:val="00215E92"/>
    <w:rsid w:val="002944A4"/>
    <w:rsid w:val="002A631B"/>
    <w:rsid w:val="002E1F43"/>
    <w:rsid w:val="002E70B9"/>
    <w:rsid w:val="003B2644"/>
    <w:rsid w:val="003B3671"/>
    <w:rsid w:val="003B6F9E"/>
    <w:rsid w:val="003F0F38"/>
    <w:rsid w:val="003F3C45"/>
    <w:rsid w:val="00441B7F"/>
    <w:rsid w:val="004451E7"/>
    <w:rsid w:val="00461A99"/>
    <w:rsid w:val="004B7C04"/>
    <w:rsid w:val="004C3EB7"/>
    <w:rsid w:val="004C5D15"/>
    <w:rsid w:val="004C5EAD"/>
    <w:rsid w:val="004D1D30"/>
    <w:rsid w:val="005A50A8"/>
    <w:rsid w:val="00630658"/>
    <w:rsid w:val="006A175E"/>
    <w:rsid w:val="006A2F1C"/>
    <w:rsid w:val="006C7E61"/>
    <w:rsid w:val="006D7AFF"/>
    <w:rsid w:val="00742D7A"/>
    <w:rsid w:val="00774825"/>
    <w:rsid w:val="007D1406"/>
    <w:rsid w:val="00847ED8"/>
    <w:rsid w:val="008F5F82"/>
    <w:rsid w:val="009262DB"/>
    <w:rsid w:val="009A07FE"/>
    <w:rsid w:val="00A74B17"/>
    <w:rsid w:val="00AA3DCC"/>
    <w:rsid w:val="00AD71CB"/>
    <w:rsid w:val="00B042CE"/>
    <w:rsid w:val="00B26968"/>
    <w:rsid w:val="00B40CDD"/>
    <w:rsid w:val="00B72D7D"/>
    <w:rsid w:val="00B75E48"/>
    <w:rsid w:val="00B87912"/>
    <w:rsid w:val="00C116B9"/>
    <w:rsid w:val="00C21C88"/>
    <w:rsid w:val="00C557AE"/>
    <w:rsid w:val="00CF1BC3"/>
    <w:rsid w:val="00D02B43"/>
    <w:rsid w:val="00D07186"/>
    <w:rsid w:val="00D23BCA"/>
    <w:rsid w:val="00D47F50"/>
    <w:rsid w:val="00D507F0"/>
    <w:rsid w:val="00D62959"/>
    <w:rsid w:val="00D834F8"/>
    <w:rsid w:val="00DB5A8F"/>
    <w:rsid w:val="00DF1AFE"/>
    <w:rsid w:val="00E026F3"/>
    <w:rsid w:val="00E212EA"/>
    <w:rsid w:val="00E846D9"/>
    <w:rsid w:val="00EA1C85"/>
    <w:rsid w:val="00F21160"/>
    <w:rsid w:val="00FA4DEA"/>
    <w:rsid w:val="00FC780E"/>
    <w:rsid w:val="00FD35FA"/>
    <w:rsid w:val="00FE71DF"/>
    <w:rsid w:val="20EB5C0C"/>
    <w:rsid w:val="315666FB"/>
    <w:rsid w:val="32F52149"/>
    <w:rsid w:val="3C16026B"/>
    <w:rsid w:val="40E903EC"/>
    <w:rsid w:val="46590EE7"/>
    <w:rsid w:val="46BC3181"/>
    <w:rsid w:val="5C70544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1"/>
      <w:sz w:val="21"/>
      <w:szCs w:val="22"/>
      <w:lang w:val="en-US" w:eastAsia="zh-CN" w:bidi="ar-SA"/>
    </w:rPr>
  </w:style>
  <w:style w:type="character" w:default="1" w:styleId="4">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link w:val="11"/>
    <w:qFormat/>
    <w:uiPriority w:val="0"/>
    <w:pPr>
      <w:widowControl w:val="0"/>
      <w:tabs>
        <w:tab w:val="center" w:pos="4153"/>
        <w:tab w:val="right" w:pos="8306"/>
      </w:tabs>
    </w:pPr>
    <w:rPr>
      <w:rFonts w:ascii="Calibri" w:hAnsi="Calibri" w:cs="Times New Roman" w:eastAsiaTheme="minorEastAsia"/>
      <w:kern w:val="1"/>
      <w:sz w:val="18"/>
      <w:szCs w:val="18"/>
      <w:lang w:val="en-US" w:eastAsia="zh-CN" w:bidi="ar-SA"/>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dr w:val="none" w:color="auto" w:sz="0" w:space="0"/>
    </w:rPr>
  </w:style>
  <w:style w:type="character" w:styleId="6">
    <w:name w:val="Emphasis"/>
    <w:basedOn w:val="4"/>
    <w:qFormat/>
    <w:uiPriority w:val="20"/>
    <w:rPr>
      <w:bdr w:val="none" w:color="auto" w:sz="0" w:space="0"/>
    </w:rPr>
  </w:style>
  <w:style w:type="character" w:styleId="7">
    <w:name w:val="HTML Variable"/>
    <w:basedOn w:val="4"/>
    <w:unhideWhenUsed/>
    <w:uiPriority w:val="99"/>
    <w:rPr>
      <w:bdr w:val="none" w:color="auto" w:sz="0" w:space="0"/>
    </w:rPr>
  </w:style>
  <w:style w:type="character" w:styleId="8">
    <w:name w:val="Hyperlink"/>
    <w:basedOn w:val="4"/>
    <w:unhideWhenUsed/>
    <w:uiPriority w:val="99"/>
    <w:rPr>
      <w:color w:val="333333"/>
      <w:u w:val="none"/>
      <w:bdr w:val="none" w:color="auto" w:sz="0" w:space="0"/>
    </w:rPr>
  </w:style>
  <w:style w:type="character" w:styleId="9">
    <w:name w:val="HTML Code"/>
    <w:basedOn w:val="4"/>
    <w:unhideWhenUsed/>
    <w:uiPriority w:val="99"/>
    <w:rPr>
      <w:rFonts w:ascii="Courier New" w:hAnsi="Courier New"/>
      <w:sz w:val="20"/>
      <w:bdr w:val="none" w:color="auto" w:sz="0" w:space="0"/>
    </w:rPr>
  </w:style>
  <w:style w:type="character" w:customStyle="1" w:styleId="11">
    <w:name w:val="页脚 Char"/>
    <w:basedOn w:val="4"/>
    <w:link w:val="2"/>
    <w:qFormat/>
    <w:uiPriority w:val="0"/>
    <w:rPr>
      <w:rFonts w:ascii="Calibri" w:hAnsi="Calibri" w:cs="Times New Roman"/>
      <w:kern w:val="1"/>
      <w:sz w:val="18"/>
      <w:szCs w:val="18"/>
    </w:rPr>
  </w:style>
  <w:style w:type="character" w:customStyle="1" w:styleId="12">
    <w:name w:val="页眉 Char"/>
    <w:basedOn w:val="4"/>
    <w:link w:val="3"/>
    <w:qFormat/>
    <w:uiPriority w:val="99"/>
    <w:rPr>
      <w:rFonts w:ascii="Calibri" w:hAnsi="Calibri" w:cs="Times New Roman"/>
      <w:kern w:val="1"/>
      <w:sz w:val="18"/>
      <w:szCs w:val="18"/>
    </w:rPr>
  </w:style>
  <w:style w:type="paragraph" w:customStyle="1" w:styleId="13">
    <w:name w:val="列出段落1"/>
    <w:basedOn w:val="1"/>
    <w:unhideWhenUsed/>
    <w:qFormat/>
    <w:uiPriority w:val="99"/>
    <w:pPr>
      <w:ind w:firstLine="420" w:firstLineChars="200"/>
    </w:pPr>
  </w:style>
  <w:style w:type="character" w:customStyle="1" w:styleId="14">
    <w:name w:val="m02"/>
    <w:basedOn w:val="4"/>
    <w:uiPriority w:val="0"/>
  </w:style>
  <w:style w:type="character" w:customStyle="1" w:styleId="15">
    <w:name w:val="font"/>
    <w:basedOn w:val="4"/>
    <w:uiPriority w:val="0"/>
  </w:style>
  <w:style w:type="character" w:customStyle="1" w:styleId="16">
    <w:name w:val="font1"/>
    <w:basedOn w:val="4"/>
    <w:uiPriority w:val="0"/>
  </w:style>
  <w:style w:type="character" w:customStyle="1" w:styleId="17">
    <w:name w:val="m04"/>
    <w:basedOn w:val="4"/>
    <w:uiPriority w:val="0"/>
  </w:style>
  <w:style w:type="character" w:customStyle="1" w:styleId="18">
    <w:name w:val="tabg"/>
    <w:basedOn w:val="4"/>
    <w:uiPriority w:val="0"/>
    <w:rPr>
      <w:bdr w:val="none" w:color="auto" w:sz="0" w:space="0"/>
    </w:rPr>
  </w:style>
  <w:style w:type="character" w:customStyle="1" w:styleId="19">
    <w:name w:val="tabg1"/>
    <w:basedOn w:val="4"/>
    <w:uiPriority w:val="0"/>
  </w:style>
  <w:style w:type="character" w:customStyle="1" w:styleId="20">
    <w:name w:val="tabg2"/>
    <w:basedOn w:val="4"/>
    <w:uiPriority w:val="0"/>
    <w:rPr>
      <w:color w:val="FFFFFF"/>
      <w:sz w:val="27"/>
      <w:szCs w:val="27"/>
      <w:bdr w:val="none" w:color="auto" w:sz="0" w:space="0"/>
    </w:rPr>
  </w:style>
  <w:style w:type="character" w:customStyle="1" w:styleId="21">
    <w:name w:val="bg01"/>
    <w:basedOn w:val="4"/>
    <w:uiPriority w:val="0"/>
    <w:rPr>
      <w:sz w:val="0"/>
      <w:szCs w:val="0"/>
    </w:rPr>
  </w:style>
  <w:style w:type="character" w:customStyle="1" w:styleId="22">
    <w:name w:val="bg011"/>
    <w:basedOn w:val="4"/>
    <w:uiPriority w:val="0"/>
  </w:style>
  <w:style w:type="character" w:customStyle="1" w:styleId="23">
    <w:name w:val="bg012"/>
    <w:basedOn w:val="4"/>
    <w:uiPriority w:val="0"/>
  </w:style>
  <w:style w:type="character" w:customStyle="1" w:styleId="24">
    <w:name w:val="bg02"/>
    <w:basedOn w:val="4"/>
    <w:uiPriority w:val="0"/>
    <w:rPr>
      <w:sz w:val="0"/>
      <w:szCs w:val="0"/>
    </w:rPr>
  </w:style>
  <w:style w:type="character" w:customStyle="1" w:styleId="25">
    <w:name w:val="bg021"/>
    <w:basedOn w:val="4"/>
    <w:uiPriority w:val="0"/>
  </w:style>
  <w:style w:type="character" w:customStyle="1" w:styleId="26">
    <w:name w:val="bg022"/>
    <w:basedOn w:val="4"/>
    <w:uiPriority w:val="0"/>
  </w:style>
  <w:style w:type="character" w:customStyle="1" w:styleId="27">
    <w:name w:val="m07"/>
    <w:basedOn w:val="4"/>
    <w:uiPriority w:val="0"/>
  </w:style>
  <w:style w:type="character" w:customStyle="1" w:styleId="28">
    <w:name w:val="more"/>
    <w:basedOn w:val="4"/>
    <w:uiPriority w:val="0"/>
    <w:rPr>
      <w:color w:val="B5B5B5"/>
      <w:sz w:val="18"/>
      <w:szCs w:val="18"/>
      <w:bdr w:val="none" w:color="auto" w:sz="0" w:space="0"/>
    </w:rPr>
  </w:style>
  <w:style w:type="character" w:customStyle="1" w:styleId="29">
    <w:name w:val="more1"/>
    <w:basedOn w:val="4"/>
    <w:uiPriority w:val="0"/>
    <w:rPr>
      <w:color w:val="B20000"/>
    </w:rPr>
  </w:style>
  <w:style w:type="character" w:customStyle="1" w:styleId="30">
    <w:name w:val="more2"/>
    <w:basedOn w:val="4"/>
    <w:uiPriority w:val="0"/>
    <w:rPr>
      <w:color w:val="B5B5B5"/>
      <w:sz w:val="18"/>
      <w:szCs w:val="18"/>
      <w:bdr w:val="none" w:color="auto" w:sz="0" w:space="0"/>
    </w:rPr>
  </w:style>
  <w:style w:type="character" w:customStyle="1" w:styleId="31">
    <w:name w:val="more3"/>
    <w:basedOn w:val="4"/>
    <w:uiPriority w:val="0"/>
    <w:rPr>
      <w:color w:val="B5B5B5"/>
      <w:sz w:val="18"/>
      <w:szCs w:val="18"/>
      <w:bdr w:val="none" w:color="auto" w:sz="0" w:space="0"/>
    </w:rPr>
  </w:style>
  <w:style w:type="character" w:customStyle="1" w:styleId="32">
    <w:name w:val="more4"/>
    <w:basedOn w:val="4"/>
    <w:uiPriority w:val="0"/>
    <w:rPr>
      <w:color w:val="666666"/>
      <w:sz w:val="18"/>
      <w:szCs w:val="18"/>
      <w:bdr w:val="none" w:color="auto" w:sz="0" w:space="0"/>
    </w:rPr>
  </w:style>
  <w:style w:type="character" w:customStyle="1" w:styleId="33">
    <w:name w:val="left"/>
    <w:basedOn w:val="4"/>
    <w:uiPriority w:val="0"/>
    <w:rPr>
      <w:rFonts w:ascii="微软雅黑" w:hAnsi="微软雅黑" w:eastAsia="微软雅黑" w:cs="微软雅黑"/>
    </w:rPr>
  </w:style>
  <w:style w:type="character" w:customStyle="1" w:styleId="34">
    <w:name w:val="left1"/>
    <w:basedOn w:val="4"/>
    <w:uiPriority w:val="0"/>
    <w:rPr>
      <w:rFonts w:hint="eastAsia" w:ascii="微软雅黑" w:hAnsi="微软雅黑" w:eastAsia="微软雅黑" w:cs="微软雅黑"/>
    </w:rPr>
  </w:style>
  <w:style w:type="character" w:customStyle="1" w:styleId="35">
    <w:name w:val="left2"/>
    <w:basedOn w:val="4"/>
    <w:uiPriority w:val="0"/>
    <w:rPr>
      <w:rFonts w:hint="eastAsia" w:ascii="微软雅黑" w:hAnsi="微软雅黑" w:eastAsia="微软雅黑" w:cs="微软雅黑"/>
    </w:rPr>
  </w:style>
  <w:style w:type="character" w:customStyle="1" w:styleId="36">
    <w:name w:val="m01"/>
    <w:basedOn w:val="4"/>
    <w:uiPriority w:val="0"/>
  </w:style>
  <w:style w:type="character" w:customStyle="1" w:styleId="37">
    <w:name w:val="m011"/>
    <w:basedOn w:val="4"/>
    <w:uiPriority w:val="0"/>
  </w:style>
  <w:style w:type="character" w:customStyle="1" w:styleId="38">
    <w:name w:val="m012"/>
    <w:basedOn w:val="4"/>
    <w:uiPriority w:val="0"/>
    <w:rPr>
      <w:bdr w:val="none" w:color="auto" w:sz="0" w:space="0"/>
    </w:rPr>
  </w:style>
  <w:style w:type="character" w:customStyle="1" w:styleId="39">
    <w:name w:val="m05"/>
    <w:basedOn w:val="4"/>
    <w:uiPriority w:val="0"/>
  </w:style>
  <w:style w:type="character" w:customStyle="1" w:styleId="40">
    <w:name w:val="m08"/>
    <w:basedOn w:val="4"/>
    <w:uiPriority w:val="0"/>
  </w:style>
  <w:style w:type="character" w:customStyle="1" w:styleId="41">
    <w:name w:val="m06"/>
    <w:basedOn w:val="4"/>
    <w:uiPriority w:val="0"/>
  </w:style>
  <w:style w:type="character" w:customStyle="1" w:styleId="42">
    <w:name w:val="titletext"/>
    <w:basedOn w:val="4"/>
    <w:uiPriority w:val="0"/>
    <w:rPr>
      <w:color w:val="000000"/>
    </w:rPr>
  </w:style>
  <w:style w:type="character" w:customStyle="1" w:styleId="43">
    <w:name w:val="name2"/>
    <w:basedOn w:val="4"/>
    <w:uiPriority w:val="0"/>
    <w:rPr>
      <w:color w:val="6A6A6A"/>
      <w:u w:val="single"/>
    </w:rPr>
  </w:style>
  <w:style w:type="character" w:customStyle="1" w:styleId="44">
    <w:name w:val="name3"/>
    <w:basedOn w:val="4"/>
    <w:uiPriority w:val="0"/>
    <w:rPr>
      <w:color w:val="6A6A6A"/>
    </w:rPr>
  </w:style>
  <w:style w:type="character" w:customStyle="1" w:styleId="45">
    <w:name w:val="dates"/>
    <w:basedOn w:val="4"/>
    <w:uiPriority w:val="0"/>
  </w:style>
  <w:style w:type="character" w:customStyle="1" w:styleId="46">
    <w:name w:val="m03"/>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442</Words>
  <Characters>2525</Characters>
  <Lines>21</Lines>
  <Paragraphs>5</Paragraphs>
  <ScaleCrop>false</ScaleCrop>
  <LinksUpToDate>false</LinksUpToDate>
  <CharactersWithSpaces>2962</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2017-04-05T02:03:00Z</dcterms:created>
  <dc:creator>peixunbu1124@outlook.com</dc:creator>
  <cp:lastModifiedBy>刘凌莉</cp:lastModifiedBy>
  <dcterms:modified xsi:type="dcterms:W3CDTF">2017-04-07T06:49:31Z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