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overflowPunct/>
        <w:topLinePunct w:val="0"/>
        <w:autoSpaceDE/>
        <w:autoSpaceDN/>
        <w:bidi w:val="0"/>
        <w:spacing w:line="560" w:lineRule="exact"/>
        <w:rPr>
          <w:rFonts w:hint="eastAsia" w:ascii="黑体" w:hAnsi="黑体" w:eastAsia="黑体" w:cs="黑体"/>
          <w:sz w:val="32"/>
          <w:szCs w:val="32"/>
          <w:highlight w:val="none"/>
        </w:rPr>
      </w:pPr>
      <w:bookmarkStart w:id="2" w:name="_GoBack"/>
      <w:bookmarkEnd w:id="2"/>
      <w:r>
        <w:rPr>
          <w:rFonts w:hint="eastAsia" w:ascii="黑体" w:hAnsi="黑体" w:eastAsia="黑体" w:cs="黑体"/>
          <w:sz w:val="32"/>
          <w:szCs w:val="32"/>
          <w:highlight w:val="none"/>
        </w:rPr>
        <w:t>附件</w:t>
      </w:r>
    </w:p>
    <w:p>
      <w:pPr>
        <w:pageBreakBefore w:val="0"/>
        <w:overflowPunct/>
        <w:topLinePunct w:val="0"/>
        <w:autoSpaceDE/>
        <w:autoSpaceDN/>
        <w:bidi w:val="0"/>
        <w:spacing w:line="560" w:lineRule="exact"/>
        <w:jc w:val="left"/>
        <w:rPr>
          <w:rFonts w:hint="eastAsia" w:ascii="黑体" w:hAnsi="黑体" w:eastAsia="黑体" w:cs="黑体"/>
          <w:sz w:val="32"/>
          <w:szCs w:val="32"/>
          <w:highlight w:val="none"/>
        </w:rPr>
      </w:pPr>
    </w:p>
    <w:p>
      <w:pPr>
        <w:keepNext w:val="0"/>
        <w:keepLines w:val="0"/>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方正小标宋简体" w:hAnsi="微软雅黑" w:eastAsia="方正小标宋简体" w:cs="Times New Roman"/>
          <w:b w:val="0"/>
          <w:sz w:val="44"/>
          <w:szCs w:val="36"/>
          <w:highlight w:val="none"/>
          <w:shd w:val="clear" w:color="auto" w:fill="FFFFFF"/>
        </w:rPr>
      </w:pPr>
      <w:r>
        <w:rPr>
          <w:rFonts w:hint="eastAsia" w:ascii="方正小标宋简体" w:hAnsi="微软雅黑" w:eastAsia="方正小标宋简体" w:cs="Times New Roman"/>
          <w:b w:val="0"/>
          <w:sz w:val="44"/>
          <w:szCs w:val="36"/>
          <w:highlight w:val="none"/>
          <w:shd w:val="clear" w:color="auto" w:fill="FFFFFF"/>
        </w:rPr>
        <w:t>首都工匠学院2026年</w:t>
      </w:r>
      <w:r>
        <w:rPr>
          <w:rFonts w:hint="eastAsia" w:ascii="方正小标宋简体" w:hAnsi="微软雅黑" w:eastAsia="方正小标宋简体" w:cs="Times New Roman"/>
          <w:b w:val="0"/>
          <w:sz w:val="44"/>
          <w:szCs w:val="36"/>
          <w:highlight w:val="none"/>
          <w:shd w:val="clear" w:color="auto" w:fill="FFFFFF"/>
          <w:lang w:val="en-US" w:eastAsia="zh-CN"/>
        </w:rPr>
        <w:t>文物虚拟修复与3D打印技术“未来工匠”创新研修班</w:t>
      </w:r>
      <w:r>
        <w:rPr>
          <w:rFonts w:hint="eastAsia" w:ascii="方正小标宋简体" w:hAnsi="微软雅黑" w:eastAsia="方正小标宋简体" w:cs="Times New Roman"/>
          <w:b w:val="0"/>
          <w:sz w:val="44"/>
          <w:szCs w:val="36"/>
          <w:highlight w:val="none"/>
          <w:shd w:val="clear" w:color="auto" w:fill="FFFFFF"/>
        </w:rPr>
        <w:t>实施方案</w:t>
      </w:r>
    </w:p>
    <w:p>
      <w:pPr>
        <w:pageBreakBefore w:val="0"/>
        <w:overflowPunct/>
        <w:topLinePunct w:val="0"/>
        <w:autoSpaceDE/>
        <w:autoSpaceDN/>
        <w:bidi w:val="0"/>
        <w:spacing w:beforeLines="0" w:afterLines="0" w:line="560" w:lineRule="exact"/>
        <w:ind w:firstLine="640" w:firstLineChars="200"/>
        <w:jc w:val="left"/>
        <w:rPr>
          <w:rFonts w:ascii="仿宋_GB2312" w:eastAsia="仿宋_GB2312"/>
          <w:sz w:val="32"/>
          <w:szCs w:val="32"/>
          <w:highlight w:val="none"/>
        </w:rPr>
      </w:pPr>
    </w:p>
    <w:p>
      <w:pPr>
        <w:pStyle w:val="13"/>
        <w:pageBreakBefore w:val="0"/>
        <w:overflowPunct/>
        <w:topLinePunct w:val="0"/>
        <w:autoSpaceDE/>
        <w:autoSpaceDN/>
        <w:bidi w:val="0"/>
        <w:spacing w:beforeLines="0" w:afterLines="0" w:line="560" w:lineRule="exact"/>
        <w:ind w:firstLine="640"/>
        <w:jc w:val="left"/>
        <w:rPr>
          <w:rFonts w:hint="eastAsia" w:eastAsia="仿宋_GB2312"/>
          <w:sz w:val="30"/>
          <w:szCs w:val="30"/>
          <w:highlight w:val="none"/>
          <w:lang w:eastAsia="zh-CN"/>
        </w:rPr>
      </w:pPr>
      <w:r>
        <w:rPr>
          <w:rFonts w:hint="eastAsia" w:ascii="黑体" w:hAnsi="黑体" w:eastAsia="黑体"/>
          <w:sz w:val="32"/>
          <w:szCs w:val="32"/>
          <w:highlight w:val="none"/>
        </w:rPr>
        <w:t>一、培</w:t>
      </w:r>
      <w:r>
        <w:rPr>
          <w:rFonts w:hint="eastAsia" w:ascii="黑体" w:hAnsi="黑体" w:eastAsia="黑体"/>
          <w:sz w:val="32"/>
          <w:szCs w:val="32"/>
          <w:highlight w:val="none"/>
          <w:lang w:eastAsia="zh-CN"/>
        </w:rPr>
        <w:t>养</w:t>
      </w:r>
      <w:r>
        <w:rPr>
          <w:rFonts w:hint="eastAsia" w:ascii="黑体" w:hAnsi="黑体" w:eastAsia="黑体"/>
          <w:sz w:val="32"/>
          <w:szCs w:val="32"/>
          <w:highlight w:val="none"/>
        </w:rPr>
        <w:t>目标</w:t>
      </w:r>
      <w:r>
        <w:rPr>
          <w:rFonts w:hint="eastAsia" w:ascii="仿宋_GB2312" w:hAnsi="仿宋_GB2312" w:eastAsia="仿宋_GB2312" w:cs="仿宋_GB2312"/>
          <w:sz w:val="30"/>
          <w:szCs w:val="30"/>
          <w:highlight w:val="none"/>
        </w:rPr>
        <w:t xml:space="preserve"> </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通过“集中理论实操+在岗研修”双轨培养模式，聚焦文物高精度采集、三维建模、虚拟修复、3D复刻、纹理处理等核心技术，开展文物研究、传统工艺、数字应用、创新工艺改良一体化培养，助力学员由基础操作向流程优化、场景创新进阶，培育懂文物、精数字、善转化的文物数字化工匠，为国家文化数字化战略、文化遗产活化与首都数字文化产业发展提供人才支撑。</w:t>
      </w:r>
    </w:p>
    <w:p>
      <w:pPr>
        <w:pStyle w:val="13"/>
        <w:pageBreakBefore w:val="0"/>
        <w:overflowPunct/>
        <w:topLinePunct w:val="0"/>
        <w:autoSpaceDE/>
        <w:autoSpaceDN/>
        <w:bidi w:val="0"/>
        <w:spacing w:beforeLines="0" w:afterLines="0" w:line="560" w:lineRule="exact"/>
        <w:ind w:firstLine="640"/>
        <w:jc w:val="left"/>
        <w:rPr>
          <w:rFonts w:hint="eastAsia" w:ascii="黑体" w:hAnsi="黑体" w:eastAsia="黑体"/>
          <w:sz w:val="32"/>
          <w:szCs w:val="32"/>
          <w:highlight w:val="none"/>
        </w:rPr>
      </w:pPr>
      <w:r>
        <w:rPr>
          <w:rFonts w:hint="eastAsia" w:ascii="黑体" w:hAnsi="黑体" w:eastAsia="黑体"/>
          <w:sz w:val="32"/>
          <w:szCs w:val="32"/>
          <w:highlight w:val="none"/>
        </w:rPr>
        <w:t>二、培</w:t>
      </w:r>
      <w:r>
        <w:rPr>
          <w:rFonts w:hint="eastAsia" w:ascii="黑体" w:hAnsi="黑体" w:eastAsia="黑体"/>
          <w:sz w:val="32"/>
          <w:szCs w:val="32"/>
          <w:highlight w:val="none"/>
          <w:lang w:eastAsia="zh-CN"/>
        </w:rPr>
        <w:t>养</w:t>
      </w:r>
      <w:r>
        <w:rPr>
          <w:rFonts w:hint="eastAsia" w:ascii="黑体" w:hAnsi="黑体" w:eastAsia="黑体"/>
          <w:sz w:val="32"/>
          <w:szCs w:val="32"/>
          <w:highlight w:val="none"/>
        </w:rPr>
        <w:t>时间及培</w:t>
      </w:r>
      <w:r>
        <w:rPr>
          <w:rFonts w:hint="eastAsia" w:ascii="黑体" w:hAnsi="黑体" w:eastAsia="黑体"/>
          <w:sz w:val="32"/>
          <w:szCs w:val="32"/>
          <w:highlight w:val="none"/>
          <w:lang w:eastAsia="zh-CN"/>
        </w:rPr>
        <w:t>养</w:t>
      </w:r>
      <w:r>
        <w:rPr>
          <w:rFonts w:hint="eastAsia" w:ascii="黑体" w:hAnsi="黑体" w:eastAsia="黑体"/>
          <w:sz w:val="32"/>
          <w:szCs w:val="32"/>
          <w:highlight w:val="none"/>
        </w:rPr>
        <w:t>人数</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eastAsia="仿宋_GB2312"/>
          <w:sz w:val="32"/>
          <w:szCs w:val="32"/>
          <w:highlight w:val="none"/>
          <w:lang w:val="en-US" w:eastAsia="zh-CN"/>
        </w:rPr>
        <w:t>1.培养时间：</w:t>
      </w:r>
      <w:r>
        <w:rPr>
          <w:rFonts w:hint="eastAsia" w:ascii="仿宋_GB2312" w:hAnsi="仿宋_GB2312" w:eastAsia="仿宋_GB2312" w:cs="仿宋_GB2312"/>
          <w:sz w:val="32"/>
          <w:szCs w:val="32"/>
          <w:highlight w:val="none"/>
          <w:lang w:val="en-US" w:eastAsia="zh-CN"/>
        </w:rPr>
        <w:t>2026年10月至2027年10月。</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（1）集中培训</w:t>
      </w:r>
    </w:p>
    <w:p>
      <w:pPr>
        <w:pageBreakBefore w:val="0"/>
        <w:numPr>
          <w:ilvl w:val="0"/>
          <w:numId w:val="0"/>
        </w:numPr>
        <w:tabs>
          <w:tab w:val="left" w:pos="0"/>
        </w:tabs>
        <w:overflowPunct/>
        <w:topLinePunct w:val="0"/>
        <w:autoSpaceDE/>
        <w:autoSpaceDN/>
        <w:bidi w:val="0"/>
        <w:adjustRightInd w:val="0"/>
        <w:snapToGrid w:val="0"/>
        <w:spacing w:beforeLines="0" w:afterLines="0" w:line="560" w:lineRule="exact"/>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第一</w:t>
      </w:r>
      <w:r>
        <w:rPr>
          <w:rFonts w:hint="eastAsia" w:ascii="仿宋_GB2312" w:hAnsi="宋体" w:eastAsia="仿宋_GB2312" w:cs="宋体"/>
          <w:sz w:val="32"/>
          <w:szCs w:val="32"/>
          <w:highlight w:val="none"/>
          <w:lang w:eastAsia="zh-CN"/>
        </w:rPr>
        <w:t>次集中培训时间</w:t>
      </w:r>
      <w:r>
        <w:rPr>
          <w:rFonts w:hint="eastAsia" w:ascii="仿宋_GB2312" w:hAnsi="宋体" w:eastAsia="仿宋_GB2312" w:cs="宋体"/>
          <w:sz w:val="32"/>
          <w:szCs w:val="32"/>
          <w:highlight w:val="none"/>
        </w:rPr>
        <w:t>：202</w:t>
      </w:r>
      <w:r>
        <w:rPr>
          <w:rFonts w:hint="eastAsia" w:ascii="仿宋_GB2312" w:hAnsi="宋体" w:eastAsia="仿宋_GB2312" w:cs="宋体"/>
          <w:sz w:val="32"/>
          <w:szCs w:val="32"/>
          <w:highlight w:val="none"/>
          <w:lang w:val="en-US" w:eastAsia="zh-CN"/>
        </w:rPr>
        <w:t>6</w:t>
      </w:r>
      <w:r>
        <w:rPr>
          <w:rFonts w:hint="eastAsia" w:ascii="仿宋_GB2312" w:hAnsi="宋体" w:eastAsia="仿宋_GB2312" w:cs="宋体"/>
          <w:sz w:val="32"/>
          <w:szCs w:val="32"/>
          <w:highlight w:val="none"/>
        </w:rPr>
        <w:t>年1</w:t>
      </w:r>
      <w:r>
        <w:rPr>
          <w:rFonts w:hint="eastAsia" w:ascii="仿宋_GB2312" w:hAnsi="宋体" w:eastAsia="仿宋_GB2312" w:cs="宋体"/>
          <w:sz w:val="32"/>
          <w:szCs w:val="32"/>
          <w:highlight w:val="none"/>
          <w:lang w:val="en-US" w:eastAsia="zh-CN"/>
        </w:rPr>
        <w:t>0</w:t>
      </w:r>
      <w:r>
        <w:rPr>
          <w:rFonts w:hint="eastAsia" w:ascii="仿宋_GB2312" w:hAnsi="宋体" w:eastAsia="仿宋_GB2312" w:cs="宋体"/>
          <w:sz w:val="32"/>
          <w:szCs w:val="32"/>
          <w:highlight w:val="none"/>
        </w:rPr>
        <w:t>月</w:t>
      </w:r>
      <w:r>
        <w:rPr>
          <w:rFonts w:hint="eastAsia" w:ascii="仿宋_GB2312" w:hAnsi="宋体" w:eastAsia="仿宋_GB2312" w:cs="宋体"/>
          <w:sz w:val="32"/>
          <w:szCs w:val="32"/>
          <w:highlight w:val="none"/>
          <w:lang w:val="en-US" w:eastAsia="zh-CN"/>
        </w:rPr>
        <w:t>19</w:t>
      </w:r>
      <w:r>
        <w:rPr>
          <w:rFonts w:hint="eastAsia" w:ascii="仿宋_GB2312" w:hAnsi="宋体" w:eastAsia="仿宋_GB2312" w:cs="宋体"/>
          <w:sz w:val="32"/>
          <w:szCs w:val="32"/>
          <w:highlight w:val="none"/>
        </w:rPr>
        <w:t>日至</w:t>
      </w:r>
      <w:r>
        <w:rPr>
          <w:rFonts w:hint="eastAsia" w:ascii="仿宋_GB2312" w:hAnsi="宋体" w:eastAsia="仿宋_GB2312" w:cs="宋体"/>
          <w:sz w:val="32"/>
          <w:szCs w:val="32"/>
          <w:highlight w:val="none"/>
          <w:lang w:val="en-US" w:eastAsia="zh-CN"/>
        </w:rPr>
        <w:t>25</w:t>
      </w:r>
      <w:r>
        <w:rPr>
          <w:rFonts w:hint="eastAsia" w:ascii="仿宋_GB2312" w:hAnsi="宋体" w:eastAsia="仿宋_GB2312" w:cs="宋体"/>
          <w:sz w:val="32"/>
          <w:szCs w:val="32"/>
          <w:highlight w:val="none"/>
        </w:rPr>
        <w:t>日</w:t>
      </w:r>
    </w:p>
    <w:p>
      <w:pPr>
        <w:pageBreakBefore w:val="0"/>
        <w:numPr>
          <w:ilvl w:val="0"/>
          <w:numId w:val="0"/>
        </w:numPr>
        <w:tabs>
          <w:tab w:val="left" w:pos="0"/>
        </w:tabs>
        <w:overflowPunct/>
        <w:topLinePunct w:val="0"/>
        <w:autoSpaceDE/>
        <w:autoSpaceDN/>
        <w:bidi w:val="0"/>
        <w:adjustRightInd w:val="0"/>
        <w:snapToGrid w:val="0"/>
        <w:spacing w:beforeLines="0" w:afterLines="0" w:line="560" w:lineRule="exact"/>
        <w:ind w:firstLine="640" w:firstLineChars="200"/>
        <w:rPr>
          <w:rFonts w:hint="eastAsia"/>
          <w:highlight w:val="none"/>
          <w:lang w:eastAsia="zh-CN"/>
        </w:rPr>
      </w:pPr>
      <w:r>
        <w:rPr>
          <w:rFonts w:hint="eastAsia" w:ascii="仿宋_GB2312" w:hAnsi="宋体" w:eastAsia="仿宋_GB2312" w:cs="宋体"/>
          <w:sz w:val="32"/>
          <w:szCs w:val="32"/>
          <w:highlight w:val="none"/>
        </w:rPr>
        <w:t>第二</w:t>
      </w:r>
      <w:r>
        <w:rPr>
          <w:rFonts w:hint="eastAsia" w:ascii="仿宋_GB2312" w:hAnsi="宋体" w:eastAsia="仿宋_GB2312" w:cs="宋体"/>
          <w:sz w:val="32"/>
          <w:szCs w:val="32"/>
          <w:highlight w:val="none"/>
          <w:lang w:eastAsia="zh-CN"/>
        </w:rPr>
        <w:t>次集中培训时间</w:t>
      </w:r>
      <w:r>
        <w:rPr>
          <w:rFonts w:hint="eastAsia" w:ascii="仿宋_GB2312" w:hAnsi="宋体" w:eastAsia="仿宋_GB2312" w:cs="宋体"/>
          <w:sz w:val="32"/>
          <w:szCs w:val="32"/>
          <w:highlight w:val="none"/>
        </w:rPr>
        <w:t>：202</w:t>
      </w:r>
      <w:r>
        <w:rPr>
          <w:rFonts w:hint="eastAsia" w:ascii="仿宋_GB2312" w:hAnsi="宋体" w:eastAsia="仿宋_GB2312" w:cs="宋体"/>
          <w:sz w:val="32"/>
          <w:szCs w:val="32"/>
          <w:highlight w:val="none"/>
          <w:lang w:val="en-US" w:eastAsia="zh-CN"/>
        </w:rPr>
        <w:t>7</w:t>
      </w:r>
      <w:r>
        <w:rPr>
          <w:rFonts w:hint="eastAsia" w:ascii="仿宋_GB2312" w:hAnsi="宋体" w:eastAsia="仿宋_GB2312" w:cs="宋体"/>
          <w:sz w:val="32"/>
          <w:szCs w:val="32"/>
          <w:highlight w:val="none"/>
        </w:rPr>
        <w:t>年</w:t>
      </w:r>
      <w:r>
        <w:rPr>
          <w:rFonts w:hint="eastAsia" w:ascii="仿宋_GB2312" w:hAnsi="宋体" w:eastAsia="仿宋_GB2312" w:cs="宋体"/>
          <w:sz w:val="32"/>
          <w:szCs w:val="32"/>
          <w:highlight w:val="none"/>
          <w:lang w:val="en-US" w:eastAsia="zh-CN"/>
        </w:rPr>
        <w:t>10</w:t>
      </w:r>
      <w:r>
        <w:rPr>
          <w:rFonts w:hint="eastAsia" w:ascii="仿宋_GB2312" w:hAnsi="宋体" w:eastAsia="仿宋_GB2312" w:cs="宋体"/>
          <w:sz w:val="32"/>
          <w:szCs w:val="32"/>
          <w:highlight w:val="none"/>
        </w:rPr>
        <w:t>月10日至</w:t>
      </w:r>
      <w:r>
        <w:rPr>
          <w:rFonts w:hint="eastAsia" w:ascii="仿宋_GB2312" w:hAnsi="宋体" w:eastAsia="仿宋_GB2312" w:cs="宋体"/>
          <w:sz w:val="32"/>
          <w:szCs w:val="32"/>
          <w:highlight w:val="none"/>
          <w:lang w:val="en-US" w:eastAsia="zh-CN"/>
        </w:rPr>
        <w:t>17</w:t>
      </w:r>
      <w:r>
        <w:rPr>
          <w:rFonts w:hint="eastAsia" w:ascii="仿宋_GB2312" w:hAnsi="宋体" w:eastAsia="仿宋_GB2312" w:cs="宋体"/>
          <w:sz w:val="32"/>
          <w:szCs w:val="32"/>
          <w:highlight w:val="none"/>
        </w:rPr>
        <w:t>日</w:t>
      </w:r>
    </w:p>
    <w:p>
      <w:pPr>
        <w:pageBreakBefore w:val="0"/>
        <w:tabs>
          <w:tab w:val="left" w:pos="0"/>
        </w:tabs>
        <w:overflowPunct/>
        <w:topLinePunct w:val="0"/>
        <w:autoSpaceDE/>
        <w:autoSpaceDN/>
        <w:bidi w:val="0"/>
        <w:spacing w:beforeLines="0" w:afterLines="0" w:line="560" w:lineRule="exact"/>
        <w:ind w:firstLine="707" w:firstLineChars="221"/>
        <w:rPr>
          <w:rFonts w:hint="eastAsia" w:ascii="仿宋_GB2312" w:hAnsi="黑体" w:eastAsia="仿宋_GB2312"/>
          <w:b w:val="0"/>
          <w:bCs w:val="0"/>
          <w:color w:val="000000"/>
          <w:sz w:val="32"/>
          <w:szCs w:val="32"/>
          <w:highlight w:val="none"/>
        </w:rPr>
      </w:pPr>
      <w:r>
        <w:rPr>
          <w:rFonts w:hint="eastAsia" w:ascii="仿宋_GB2312" w:hAnsi="黑体" w:eastAsia="仿宋_GB2312"/>
          <w:b w:val="0"/>
          <w:bCs w:val="0"/>
          <w:color w:val="000000"/>
          <w:sz w:val="32"/>
          <w:szCs w:val="32"/>
          <w:highlight w:val="none"/>
          <w:lang w:eastAsia="zh-CN"/>
        </w:rPr>
        <w:t>（</w:t>
      </w:r>
      <w:r>
        <w:rPr>
          <w:rFonts w:hint="eastAsia" w:ascii="仿宋_GB2312" w:hAnsi="黑体" w:eastAsia="仿宋_GB2312"/>
          <w:b w:val="0"/>
          <w:bCs w:val="0"/>
          <w:color w:val="000000"/>
          <w:sz w:val="32"/>
          <w:szCs w:val="32"/>
          <w:highlight w:val="none"/>
        </w:rPr>
        <w:t>2</w:t>
      </w:r>
      <w:r>
        <w:rPr>
          <w:rFonts w:hint="eastAsia" w:ascii="仿宋_GB2312" w:hAnsi="黑体" w:eastAsia="仿宋_GB2312"/>
          <w:b w:val="0"/>
          <w:bCs w:val="0"/>
          <w:color w:val="000000"/>
          <w:sz w:val="32"/>
          <w:szCs w:val="32"/>
          <w:highlight w:val="none"/>
          <w:lang w:eastAsia="zh-CN"/>
        </w:rPr>
        <w:t>）</w:t>
      </w:r>
      <w:r>
        <w:rPr>
          <w:rFonts w:hint="eastAsia" w:ascii="仿宋_GB2312" w:hAnsi="黑体" w:eastAsia="仿宋_GB2312"/>
          <w:b w:val="0"/>
          <w:bCs w:val="0"/>
          <w:color w:val="000000"/>
          <w:sz w:val="32"/>
          <w:szCs w:val="32"/>
          <w:highlight w:val="none"/>
        </w:rPr>
        <w:t>分散组织在岗研修</w:t>
      </w:r>
    </w:p>
    <w:p>
      <w:pPr>
        <w:pageBreakBefore w:val="0"/>
        <w:tabs>
          <w:tab w:val="left" w:pos="0"/>
        </w:tabs>
        <w:overflowPunct/>
        <w:topLinePunct w:val="0"/>
        <w:autoSpaceDE/>
        <w:autoSpaceDN/>
        <w:bidi w:val="0"/>
        <w:spacing w:beforeLines="0" w:afterLines="0" w:line="560" w:lineRule="exact"/>
        <w:ind w:firstLine="707" w:firstLineChars="221"/>
        <w:jc w:val="left"/>
        <w:rPr>
          <w:bCs/>
          <w:highlight w:val="none"/>
        </w:rPr>
      </w:pPr>
      <w:r>
        <w:rPr>
          <w:rFonts w:hint="eastAsia" w:ascii="仿宋_GB2312" w:hAnsi="仿宋" w:eastAsia="仿宋_GB2312" w:cs="仿宋"/>
          <w:bCs/>
          <w:color w:val="000000"/>
          <w:sz w:val="32"/>
          <w:szCs w:val="32"/>
          <w:highlight w:val="none"/>
        </w:rPr>
        <w:t>202</w:t>
      </w:r>
      <w:r>
        <w:rPr>
          <w:rFonts w:hint="eastAsia" w:ascii="仿宋_GB2312" w:hAnsi="仿宋" w:eastAsia="仿宋_GB2312" w:cs="仿宋"/>
          <w:bCs/>
          <w:color w:val="000000"/>
          <w:sz w:val="32"/>
          <w:szCs w:val="32"/>
          <w:highlight w:val="none"/>
          <w:lang w:val="en-US" w:eastAsia="zh-CN"/>
        </w:rPr>
        <w:t>6</w:t>
      </w:r>
      <w:r>
        <w:rPr>
          <w:rFonts w:hint="eastAsia" w:ascii="仿宋_GB2312" w:hAnsi="仿宋" w:eastAsia="仿宋_GB2312" w:cs="仿宋"/>
          <w:bCs/>
          <w:color w:val="000000"/>
          <w:sz w:val="32"/>
          <w:szCs w:val="32"/>
          <w:highlight w:val="none"/>
        </w:rPr>
        <w:t>年1</w:t>
      </w:r>
      <w:r>
        <w:rPr>
          <w:rFonts w:hint="eastAsia" w:ascii="仿宋_GB2312" w:hAnsi="仿宋" w:eastAsia="仿宋_GB2312" w:cs="仿宋"/>
          <w:bCs/>
          <w:color w:val="000000"/>
          <w:sz w:val="32"/>
          <w:szCs w:val="32"/>
          <w:highlight w:val="none"/>
          <w:lang w:val="en-US" w:eastAsia="zh-CN"/>
        </w:rPr>
        <w:t>1</w:t>
      </w:r>
      <w:r>
        <w:rPr>
          <w:rFonts w:hint="eastAsia" w:ascii="仿宋_GB2312" w:hAnsi="仿宋" w:eastAsia="仿宋_GB2312" w:cs="仿宋"/>
          <w:bCs/>
          <w:color w:val="000000"/>
          <w:sz w:val="32"/>
          <w:szCs w:val="32"/>
          <w:highlight w:val="none"/>
        </w:rPr>
        <w:t>月至202</w:t>
      </w:r>
      <w:r>
        <w:rPr>
          <w:rFonts w:hint="eastAsia" w:ascii="仿宋_GB2312" w:hAnsi="仿宋" w:eastAsia="仿宋_GB2312" w:cs="仿宋"/>
          <w:bCs/>
          <w:color w:val="000000"/>
          <w:sz w:val="32"/>
          <w:szCs w:val="32"/>
          <w:highlight w:val="none"/>
          <w:lang w:val="en-US" w:eastAsia="zh-CN"/>
        </w:rPr>
        <w:t>7</w:t>
      </w:r>
      <w:r>
        <w:rPr>
          <w:rFonts w:hint="eastAsia" w:ascii="仿宋_GB2312" w:hAnsi="仿宋" w:eastAsia="仿宋_GB2312" w:cs="仿宋"/>
          <w:bCs/>
          <w:color w:val="000000"/>
          <w:sz w:val="32"/>
          <w:szCs w:val="32"/>
          <w:highlight w:val="none"/>
        </w:rPr>
        <w:t>年10月，紧密结合学员所在单位实际重点工作，组织学员运用行动学习的方式，进行为期一年的在岗研修；</w:t>
      </w:r>
      <w:r>
        <w:rPr>
          <w:rFonts w:hint="eastAsia" w:ascii="仿宋_GB2312" w:hAnsi="仿宋" w:eastAsia="仿宋_GB2312" w:cs="仿宋"/>
          <w:bCs/>
          <w:color w:val="000000"/>
          <w:sz w:val="32"/>
          <w:szCs w:val="32"/>
          <w:highlight w:val="none"/>
          <w:lang w:val="en-US" w:eastAsia="zh-CN"/>
        </w:rPr>
        <w:t>定期</w:t>
      </w:r>
      <w:r>
        <w:rPr>
          <w:rFonts w:hint="eastAsia" w:ascii="仿宋_GB2312" w:hAnsi="仿宋" w:eastAsia="仿宋_GB2312" w:cs="仿宋"/>
          <w:bCs/>
          <w:color w:val="000000"/>
          <w:sz w:val="32"/>
          <w:szCs w:val="32"/>
          <w:highlight w:val="none"/>
        </w:rPr>
        <w:t>用线上教学方式对学员进行专业辅导</w:t>
      </w:r>
      <w:r>
        <w:rPr>
          <w:rFonts w:hint="eastAsia" w:ascii="仿宋_GB2312" w:hAnsi="仿宋" w:eastAsia="仿宋_GB2312" w:cs="仿宋"/>
          <w:bCs/>
          <w:color w:val="000000"/>
          <w:sz w:val="32"/>
          <w:szCs w:val="32"/>
          <w:highlight w:val="none"/>
          <w:lang w:val="en-US" w:eastAsia="zh-CN"/>
        </w:rPr>
        <w:t>并穿插开展线下集中研学</w:t>
      </w:r>
      <w:r>
        <w:rPr>
          <w:rFonts w:hint="eastAsia" w:ascii="仿宋_GB2312" w:hAnsi="仿宋" w:eastAsia="仿宋_GB2312" w:cs="仿宋"/>
          <w:bCs/>
          <w:color w:val="000000"/>
          <w:sz w:val="32"/>
          <w:szCs w:val="32"/>
          <w:highlight w:val="none"/>
        </w:rPr>
        <w:t>；202</w:t>
      </w:r>
      <w:r>
        <w:rPr>
          <w:rFonts w:hint="eastAsia" w:ascii="仿宋_GB2312" w:hAnsi="仿宋" w:eastAsia="仿宋_GB2312" w:cs="仿宋"/>
          <w:bCs/>
          <w:color w:val="000000"/>
          <w:sz w:val="32"/>
          <w:szCs w:val="32"/>
          <w:highlight w:val="none"/>
          <w:lang w:val="en-US" w:eastAsia="zh-CN"/>
        </w:rPr>
        <w:t>7</w:t>
      </w:r>
      <w:r>
        <w:rPr>
          <w:rFonts w:hint="eastAsia" w:ascii="仿宋_GB2312" w:hAnsi="仿宋" w:eastAsia="仿宋_GB2312" w:cs="仿宋"/>
          <w:bCs/>
          <w:color w:val="000000"/>
          <w:sz w:val="32"/>
          <w:szCs w:val="32"/>
          <w:highlight w:val="none"/>
        </w:rPr>
        <w:t>年10月</w:t>
      </w:r>
      <w:r>
        <w:rPr>
          <w:rFonts w:hint="eastAsia" w:ascii="仿宋_GB2312" w:hAnsi="仿宋" w:eastAsia="仿宋_GB2312" w:cs="仿宋"/>
          <w:bCs/>
          <w:color w:val="000000"/>
          <w:sz w:val="32"/>
          <w:szCs w:val="32"/>
          <w:highlight w:val="none"/>
          <w:lang w:val="en-US" w:eastAsia="zh-CN"/>
        </w:rPr>
        <w:t>底</w:t>
      </w:r>
      <w:r>
        <w:rPr>
          <w:rFonts w:hint="eastAsia" w:ascii="仿宋_GB2312" w:hAnsi="仿宋" w:eastAsia="仿宋_GB2312" w:cs="仿宋"/>
          <w:bCs/>
          <w:color w:val="000000"/>
          <w:sz w:val="32"/>
          <w:szCs w:val="32"/>
          <w:highlight w:val="none"/>
        </w:rPr>
        <w:t>组织岗位实践研修成果检验</w:t>
      </w:r>
      <w:r>
        <w:rPr>
          <w:rFonts w:hint="eastAsia" w:ascii="仿宋_GB2312" w:hAnsi="宋体" w:eastAsia="仿宋_GB2312" w:cs="仿宋_GB2312"/>
          <w:kern w:val="0"/>
          <w:sz w:val="32"/>
          <w:szCs w:val="32"/>
          <w:highlight w:val="none"/>
          <w:lang w:bidi="ar"/>
        </w:rPr>
        <w:t>。</w:t>
      </w:r>
    </w:p>
    <w:p>
      <w:pPr>
        <w:pageBreakBefore w:val="0"/>
        <w:overflowPunct/>
        <w:topLinePunct w:val="0"/>
        <w:autoSpaceDE/>
        <w:autoSpaceDN/>
        <w:bidi w:val="0"/>
        <w:spacing w:beforeLines="0" w:afterLines="0" w:line="560" w:lineRule="exact"/>
        <w:ind w:firstLine="640" w:firstLineChars="200"/>
        <w:jc w:val="left"/>
        <w:rPr>
          <w:rFonts w:hint="eastAsia" w:ascii="仿宋_GB2312" w:hAnsi="宋体" w:eastAsia="仿宋_GB2312" w:cs="仿宋_GB2312"/>
          <w:kern w:val="0"/>
          <w:sz w:val="32"/>
          <w:szCs w:val="32"/>
          <w:highlight w:val="none"/>
          <w:lang w:bidi="ar"/>
        </w:rPr>
      </w:pPr>
      <w:r>
        <w:rPr>
          <w:rFonts w:hint="eastAsia" w:ascii="仿宋_GB2312" w:hAnsi="宋体" w:eastAsia="仿宋_GB2312" w:cs="仿宋_GB2312"/>
          <w:kern w:val="0"/>
          <w:sz w:val="32"/>
          <w:szCs w:val="32"/>
          <w:highlight w:val="none"/>
          <w:lang w:bidi="ar"/>
        </w:rPr>
        <w:t>2.培训人数：</w:t>
      </w:r>
      <w:r>
        <w:rPr>
          <w:rFonts w:hint="eastAsia" w:ascii="仿宋_GB2312" w:hAnsi="宋体" w:eastAsia="仿宋_GB2312" w:cs="仿宋_GB2312"/>
          <w:kern w:val="0"/>
          <w:sz w:val="32"/>
          <w:szCs w:val="32"/>
          <w:highlight w:val="none"/>
          <w:lang w:val="en-US" w:eastAsia="zh-CN" w:bidi="ar"/>
        </w:rPr>
        <w:t>20</w:t>
      </w:r>
      <w:r>
        <w:rPr>
          <w:rFonts w:hint="eastAsia" w:ascii="仿宋_GB2312" w:hAnsi="宋体" w:eastAsia="仿宋_GB2312" w:cs="仿宋_GB2312"/>
          <w:kern w:val="0"/>
          <w:sz w:val="32"/>
          <w:szCs w:val="32"/>
          <w:highlight w:val="none"/>
          <w:lang w:bidi="ar"/>
        </w:rPr>
        <w:t>人。</w:t>
      </w:r>
    </w:p>
    <w:p>
      <w:pPr>
        <w:pageBreakBefore w:val="0"/>
        <w:overflowPunct/>
        <w:topLinePunct w:val="0"/>
        <w:autoSpaceDE/>
        <w:autoSpaceDN/>
        <w:bidi w:val="0"/>
        <w:spacing w:beforeLines="0" w:afterLines="0" w:line="560" w:lineRule="exact"/>
        <w:ind w:firstLine="640" w:firstLineChars="200"/>
        <w:jc w:val="left"/>
        <w:rPr>
          <w:rFonts w:hint="eastAsia" w:ascii="黑体" w:hAnsi="黑体" w:eastAsia="黑体"/>
          <w:sz w:val="32"/>
          <w:szCs w:val="32"/>
          <w:highlight w:val="none"/>
        </w:rPr>
      </w:pPr>
      <w:r>
        <w:rPr>
          <w:rFonts w:hint="eastAsia" w:ascii="黑体" w:hAnsi="黑体" w:eastAsia="黑体"/>
          <w:sz w:val="32"/>
          <w:szCs w:val="32"/>
          <w:highlight w:val="none"/>
        </w:rPr>
        <w:t>三、培</w:t>
      </w:r>
      <w:r>
        <w:rPr>
          <w:rFonts w:hint="eastAsia" w:ascii="黑体" w:hAnsi="黑体" w:eastAsia="黑体"/>
          <w:sz w:val="32"/>
          <w:szCs w:val="32"/>
          <w:highlight w:val="none"/>
          <w:lang w:eastAsia="zh-CN"/>
        </w:rPr>
        <w:t>养</w:t>
      </w:r>
      <w:r>
        <w:rPr>
          <w:rFonts w:hint="eastAsia" w:ascii="黑体" w:hAnsi="黑体" w:eastAsia="黑体"/>
          <w:sz w:val="32"/>
          <w:szCs w:val="32"/>
          <w:highlight w:val="none"/>
        </w:rPr>
        <w:t>对象</w:t>
      </w:r>
    </w:p>
    <w:p>
      <w:pPr>
        <w:pageBreakBefore w:val="0"/>
        <w:tabs>
          <w:tab w:val="left" w:pos="0"/>
        </w:tabs>
        <w:overflowPunct/>
        <w:topLinePunct w:val="0"/>
        <w:autoSpaceDE/>
        <w:autoSpaceDN/>
        <w:bidi w:val="0"/>
        <w:spacing w:beforeLines="0" w:afterLines="0" w:line="560" w:lineRule="exact"/>
        <w:ind w:firstLine="707" w:firstLineChars="221"/>
        <w:rPr>
          <w:rFonts w:hint="eastAsia" w:ascii="仿宋_GB2312" w:hAnsi="黑体" w:eastAsia="仿宋_GB2312"/>
          <w:color w:val="000000"/>
          <w:sz w:val="32"/>
          <w:szCs w:val="32"/>
          <w:highlight w:val="none"/>
        </w:rPr>
      </w:pPr>
      <w:r>
        <w:rPr>
          <w:rFonts w:hint="eastAsia" w:ascii="仿宋_GB2312" w:hAnsi="黑体" w:eastAsia="仿宋_GB2312"/>
          <w:color w:val="000000"/>
          <w:sz w:val="32"/>
          <w:szCs w:val="32"/>
          <w:highlight w:val="none"/>
          <w:lang w:eastAsia="zh-CN"/>
        </w:rPr>
        <w:t>（</w:t>
      </w:r>
      <w:r>
        <w:rPr>
          <w:rFonts w:hint="eastAsia" w:ascii="仿宋_GB2312" w:hAnsi="黑体" w:eastAsia="仿宋_GB2312"/>
          <w:color w:val="000000"/>
          <w:sz w:val="32"/>
          <w:szCs w:val="32"/>
          <w:highlight w:val="none"/>
        </w:rPr>
        <w:t>1</w:t>
      </w:r>
      <w:r>
        <w:rPr>
          <w:rFonts w:hint="eastAsia" w:ascii="仿宋_GB2312" w:hAnsi="黑体" w:eastAsia="仿宋_GB2312"/>
          <w:color w:val="000000"/>
          <w:sz w:val="32"/>
          <w:szCs w:val="32"/>
          <w:highlight w:val="none"/>
          <w:lang w:eastAsia="zh-CN"/>
        </w:rPr>
        <w:t>）</w:t>
      </w:r>
      <w:r>
        <w:rPr>
          <w:rFonts w:hint="eastAsia" w:ascii="仿宋_GB2312" w:hAnsi="黑体" w:eastAsia="仿宋_GB2312"/>
          <w:color w:val="000000"/>
          <w:sz w:val="32"/>
          <w:szCs w:val="32"/>
          <w:highlight w:val="none"/>
          <w:lang w:val="en-US" w:eastAsia="zh-CN"/>
        </w:rPr>
        <w:t>文博相关领域</w:t>
      </w:r>
      <w:r>
        <w:rPr>
          <w:rFonts w:hint="eastAsia" w:ascii="仿宋_GB2312" w:hAnsi="黑体" w:eastAsia="仿宋_GB2312"/>
          <w:color w:val="000000"/>
          <w:sz w:val="32"/>
          <w:szCs w:val="32"/>
          <w:highlight w:val="none"/>
        </w:rPr>
        <w:t>北京市职工职业技能大赛前三名、市级（示范性）职工创新工作室</w:t>
      </w:r>
      <w:r>
        <w:rPr>
          <w:rFonts w:hint="eastAsia" w:ascii="仿宋_GB2312" w:hAnsi="黑体" w:eastAsia="仿宋_GB2312"/>
          <w:color w:val="000000"/>
          <w:sz w:val="32"/>
          <w:szCs w:val="32"/>
          <w:highlight w:val="none"/>
          <w:lang w:eastAsia="zh-CN"/>
        </w:rPr>
        <w:t>领衔</w:t>
      </w:r>
      <w:r>
        <w:rPr>
          <w:rFonts w:hint="eastAsia" w:ascii="仿宋_GB2312" w:hAnsi="黑体" w:eastAsia="仿宋_GB2312"/>
          <w:color w:val="000000"/>
          <w:sz w:val="32"/>
          <w:szCs w:val="32"/>
          <w:highlight w:val="none"/>
        </w:rPr>
        <w:t>人、全国职工职业技能大赛北京代表队成员以及其他在行业（领域）有突出贡献的高技能人才。</w:t>
      </w:r>
    </w:p>
    <w:p>
      <w:pPr>
        <w:pageBreakBefore w:val="0"/>
        <w:tabs>
          <w:tab w:val="left" w:pos="0"/>
        </w:tabs>
        <w:overflowPunct/>
        <w:topLinePunct w:val="0"/>
        <w:autoSpaceDE/>
        <w:autoSpaceDN/>
        <w:bidi w:val="0"/>
        <w:spacing w:beforeLines="0" w:afterLines="0" w:line="560" w:lineRule="exact"/>
        <w:ind w:firstLine="707" w:firstLineChars="221"/>
        <w:rPr>
          <w:rFonts w:hint="eastAsia" w:ascii="仿宋_GB2312" w:hAnsi="宋体" w:eastAsia="仿宋_GB2312" w:cs="仿宋_GB2312"/>
          <w:kern w:val="0"/>
          <w:sz w:val="32"/>
          <w:szCs w:val="32"/>
          <w:highlight w:val="none"/>
          <w:lang w:bidi="ar"/>
        </w:rPr>
      </w:pPr>
      <w:r>
        <w:rPr>
          <w:rFonts w:hint="eastAsia" w:ascii="仿宋_GB2312" w:hAnsi="黑体" w:eastAsia="仿宋_GB2312"/>
          <w:color w:val="000000"/>
          <w:sz w:val="32"/>
          <w:szCs w:val="32"/>
          <w:highlight w:val="none"/>
          <w:lang w:eastAsia="zh-CN"/>
        </w:rPr>
        <w:t>（</w:t>
      </w:r>
      <w:r>
        <w:rPr>
          <w:rFonts w:hint="eastAsia" w:ascii="仿宋_GB2312" w:hAnsi="黑体" w:eastAsia="仿宋_GB2312"/>
          <w:color w:val="000000"/>
          <w:sz w:val="32"/>
          <w:szCs w:val="32"/>
          <w:highlight w:val="none"/>
        </w:rPr>
        <w:t>2</w:t>
      </w:r>
      <w:r>
        <w:rPr>
          <w:rFonts w:hint="eastAsia" w:ascii="仿宋_GB2312" w:hAnsi="黑体" w:eastAsia="仿宋_GB2312"/>
          <w:color w:val="000000"/>
          <w:sz w:val="32"/>
          <w:szCs w:val="32"/>
          <w:highlight w:val="none"/>
          <w:lang w:eastAsia="zh-CN"/>
        </w:rPr>
        <w:t>）</w:t>
      </w:r>
      <w:r>
        <w:rPr>
          <w:rFonts w:hint="eastAsia" w:ascii="仿宋_GB2312" w:hAnsi="黑体" w:eastAsia="仿宋_GB2312"/>
          <w:color w:val="000000"/>
          <w:sz w:val="32"/>
          <w:szCs w:val="32"/>
          <w:highlight w:val="none"/>
        </w:rPr>
        <w:t>北京地区各文博文旅事业单位和数字文化方向企事业单位的文物数字化、信息管理、研究展示等领域的专业技术带头人、技术骨干、高技能人才等，须持有文博相关中高级职称证书</w:t>
      </w:r>
      <w:r>
        <w:rPr>
          <w:rFonts w:hint="eastAsia" w:ascii="仿宋_GB2312" w:hAnsi="宋体" w:eastAsia="仿宋_GB2312" w:cs="仿宋_GB2312"/>
          <w:kern w:val="0"/>
          <w:sz w:val="32"/>
          <w:szCs w:val="32"/>
          <w:highlight w:val="none"/>
          <w:lang w:bidi="ar"/>
        </w:rPr>
        <w:t>。</w:t>
      </w:r>
    </w:p>
    <w:p>
      <w:pPr>
        <w:pageBreakBefore w:val="0"/>
        <w:numPr>
          <w:ilvl w:val="0"/>
          <w:numId w:val="1"/>
        </w:numPr>
        <w:overflowPunct/>
        <w:topLinePunct w:val="0"/>
        <w:autoSpaceDE/>
        <w:autoSpaceDN/>
        <w:bidi w:val="0"/>
        <w:spacing w:before="0" w:beforeLines="0" w:after="0" w:afterLines="0" w:line="560" w:lineRule="exact"/>
        <w:ind w:firstLine="640" w:firstLineChars="200"/>
        <w:rPr>
          <w:rFonts w:hint="eastAsia" w:ascii="黑体" w:hAnsi="黑体" w:eastAsia="黑体"/>
          <w:sz w:val="32"/>
          <w:szCs w:val="32"/>
          <w:highlight w:val="none"/>
        </w:rPr>
      </w:pPr>
      <w:r>
        <w:rPr>
          <w:rFonts w:hint="eastAsia" w:ascii="黑体" w:hAnsi="黑体" w:eastAsia="黑体"/>
          <w:sz w:val="32"/>
          <w:szCs w:val="32"/>
          <w:highlight w:val="none"/>
        </w:rPr>
        <w:t>培</w:t>
      </w:r>
      <w:r>
        <w:rPr>
          <w:rFonts w:hint="eastAsia" w:ascii="黑体" w:hAnsi="黑体" w:eastAsia="黑体"/>
          <w:sz w:val="32"/>
          <w:szCs w:val="32"/>
          <w:highlight w:val="none"/>
          <w:lang w:eastAsia="zh-CN"/>
        </w:rPr>
        <w:t>养</w:t>
      </w:r>
      <w:r>
        <w:rPr>
          <w:rFonts w:hint="eastAsia" w:ascii="黑体" w:hAnsi="黑体" w:eastAsia="黑体"/>
          <w:sz w:val="32"/>
          <w:szCs w:val="32"/>
          <w:highlight w:val="none"/>
        </w:rPr>
        <w:t>内容</w:t>
      </w:r>
    </w:p>
    <w:tbl>
      <w:tblPr>
        <w:tblStyle w:val="8"/>
        <w:tblpPr w:leftFromText="180" w:rightFromText="180" w:vertAnchor="text" w:horzAnchor="page" w:tblpXSpec="center" w:tblpY="611"/>
        <w:tblOverlap w:val="never"/>
        <w:tblW w:w="88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5"/>
        <w:gridCol w:w="4808"/>
        <w:gridCol w:w="1680"/>
        <w:gridCol w:w="7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 w:hAnsi="仿宋" w:eastAsia="仿宋" w:cs="仿宋"/>
                <w:b/>
                <w:spacing w:val="-1"/>
                <w:w w:val="99"/>
                <w:sz w:val="24"/>
                <w:highlight w:val="none"/>
                <w:lang w:eastAsia="zh-CN"/>
              </w:rPr>
            </w:pPr>
            <w:r>
              <w:rPr>
                <w:rFonts w:hint="eastAsia" w:ascii="黑体" w:hAnsi="黑体" w:eastAsia="黑体" w:cs="黑体"/>
                <w:b w:val="0"/>
                <w:bCs w:val="0"/>
                <w:kern w:val="0"/>
                <w:sz w:val="24"/>
                <w:szCs w:val="24"/>
                <w:lang w:val="en-US" w:eastAsia="zh-CN" w:bidi="ar"/>
              </w:rPr>
              <w:t>培训时间</w:t>
            </w:r>
          </w:p>
        </w:tc>
        <w:tc>
          <w:tcPr>
            <w:tcW w:w="4808"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 w:hAnsi="仿宋" w:eastAsia="仿宋" w:cs="仿宋"/>
                <w:b/>
                <w:spacing w:val="-1"/>
                <w:w w:val="99"/>
                <w:sz w:val="24"/>
                <w:highlight w:val="none"/>
                <w:lang w:eastAsia="zh-CN"/>
              </w:rPr>
            </w:pPr>
            <w:r>
              <w:rPr>
                <w:rFonts w:hint="eastAsia" w:ascii="黑体" w:hAnsi="黑体" w:eastAsia="黑体" w:cs="黑体"/>
                <w:b w:val="0"/>
                <w:bCs w:val="0"/>
                <w:kern w:val="0"/>
                <w:sz w:val="24"/>
                <w:szCs w:val="24"/>
                <w:lang w:val="en-US" w:eastAsia="zh-CN" w:bidi="ar"/>
              </w:rPr>
              <w:t>课程名称</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 w:hAnsi="仿宋" w:eastAsia="仿宋" w:cs="仿宋"/>
                <w:b/>
                <w:spacing w:val="-1"/>
                <w:w w:val="99"/>
                <w:sz w:val="24"/>
                <w:highlight w:val="none"/>
                <w:lang w:eastAsia="zh-CN"/>
              </w:rPr>
            </w:pPr>
            <w:r>
              <w:rPr>
                <w:rFonts w:hint="eastAsia" w:ascii="黑体" w:hAnsi="黑体" w:eastAsia="黑体" w:cs="黑体"/>
                <w:b w:val="0"/>
                <w:bCs w:val="0"/>
                <w:kern w:val="0"/>
                <w:sz w:val="24"/>
                <w:szCs w:val="24"/>
                <w:lang w:val="en-US" w:eastAsia="zh-CN" w:bidi="ar"/>
              </w:rPr>
              <w:t>培训方式</w:t>
            </w:r>
          </w:p>
        </w:tc>
        <w:tc>
          <w:tcPr>
            <w:tcW w:w="792" w:type="dxa"/>
            <w:noWrap w:val="0"/>
            <w:vAlign w:val="center"/>
          </w:tcPr>
          <w:p>
            <w:pPr>
              <w:pStyle w:val="16"/>
              <w:keepNext w:val="0"/>
              <w:keepLines w:val="0"/>
              <w:pageBreakBefore w:val="0"/>
              <w:wordWrap/>
              <w:overflowPunct/>
              <w:topLinePunct w:val="0"/>
              <w:autoSpaceDE/>
              <w:autoSpaceDN/>
              <w:bidi w:val="0"/>
              <w:adjustRightInd/>
              <w:snapToGrid/>
              <w:spacing w:line="340" w:lineRule="exact"/>
              <w:ind w:left="2212" w:leftChars="0" w:right="101" w:rightChars="0" w:hanging="2100" w:firstLineChars="0"/>
              <w:jc w:val="center"/>
              <w:rPr>
                <w:rFonts w:hint="eastAsia" w:ascii="仿宋" w:hAnsi="仿宋" w:eastAsia="仿宋" w:cs="仿宋"/>
                <w:b/>
                <w:w w:val="95"/>
                <w:sz w:val="24"/>
                <w:highlight w:val="none"/>
                <w:lang w:eastAsia="zh-CN"/>
              </w:rPr>
            </w:pPr>
            <w:r>
              <w:rPr>
                <w:rFonts w:hint="eastAsia" w:ascii="黑体" w:hAnsi="黑体" w:eastAsia="黑体" w:cs="黑体"/>
                <w:b w:val="0"/>
                <w:bCs w:val="0"/>
                <w:kern w:val="0"/>
                <w:sz w:val="24"/>
                <w:szCs w:val="24"/>
                <w:lang w:val="en-US" w:eastAsia="zh-CN" w:bidi="ar"/>
              </w:rPr>
              <w:t>学时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restart"/>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202</w:t>
            </w:r>
            <w:r>
              <w:rPr>
                <w:rFonts w:hint="eastAsia" w:ascii="仿宋_GB2312" w:hAnsi="仿宋_GB2312" w:eastAsia="仿宋_GB2312" w:cs="仿宋_GB2312"/>
                <w:bCs/>
                <w:sz w:val="24"/>
                <w:szCs w:val="24"/>
                <w:highlight w:val="none"/>
                <w:lang w:val="en-US" w:eastAsia="zh-CN"/>
              </w:rPr>
              <w:t>6</w:t>
            </w:r>
            <w:r>
              <w:rPr>
                <w:rFonts w:hint="eastAsia" w:ascii="仿宋_GB2312" w:hAnsi="仿宋_GB2312" w:eastAsia="仿宋_GB2312" w:cs="仿宋_GB2312"/>
                <w:bCs/>
                <w:sz w:val="24"/>
                <w:szCs w:val="24"/>
                <w:highlight w:val="none"/>
              </w:rPr>
              <w:t>.1</w:t>
            </w:r>
            <w:r>
              <w:rPr>
                <w:rFonts w:hint="eastAsia" w:ascii="仿宋_GB2312" w:hAnsi="仿宋_GB2312" w:eastAsia="仿宋_GB2312" w:cs="仿宋_GB2312"/>
                <w:bCs/>
                <w:sz w:val="24"/>
                <w:szCs w:val="24"/>
                <w:highlight w:val="none"/>
                <w:lang w:val="en-US" w:eastAsia="zh-CN"/>
              </w:rPr>
              <w:t>0</w:t>
            </w: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val="en-US" w:eastAsia="zh-CN"/>
              </w:rPr>
              <w:t>19</w:t>
            </w: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1.开班仪式</w:t>
            </w:r>
          </w:p>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2.“三个精神”主题讲座：传承党的优良传统 弘扬新时代工匠精神</w:t>
            </w:r>
          </w:p>
        </w:tc>
        <w:tc>
          <w:tcPr>
            <w:tcW w:w="1680"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continue"/>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_GB2312" w:hAnsi="仿宋_GB2312" w:eastAsia="仿宋_GB2312" w:cs="仿宋_GB2312"/>
                <w:b/>
                <w:spacing w:val="-1"/>
                <w:w w:val="99"/>
                <w:sz w:val="24"/>
                <w:szCs w:val="24"/>
                <w:highlight w:val="none"/>
              </w:rPr>
            </w:pP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文物数字化保护与传承应用研究</w:t>
            </w:r>
          </w:p>
        </w:tc>
        <w:tc>
          <w:tcPr>
            <w:tcW w:w="1680"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restart"/>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202</w:t>
            </w:r>
            <w:r>
              <w:rPr>
                <w:rFonts w:hint="eastAsia" w:ascii="仿宋_GB2312" w:hAnsi="仿宋_GB2312" w:eastAsia="仿宋_GB2312" w:cs="仿宋_GB2312"/>
                <w:bCs/>
                <w:sz w:val="24"/>
                <w:szCs w:val="24"/>
                <w:highlight w:val="none"/>
                <w:lang w:val="en-US" w:eastAsia="zh-CN"/>
              </w:rPr>
              <w:t>6</w:t>
            </w:r>
            <w:r>
              <w:rPr>
                <w:rFonts w:hint="eastAsia" w:ascii="仿宋_GB2312" w:hAnsi="仿宋_GB2312" w:eastAsia="仿宋_GB2312" w:cs="仿宋_GB2312"/>
                <w:bCs/>
                <w:sz w:val="24"/>
                <w:szCs w:val="24"/>
                <w:highlight w:val="none"/>
              </w:rPr>
              <w:t>.1</w:t>
            </w:r>
            <w:r>
              <w:rPr>
                <w:rFonts w:hint="eastAsia" w:ascii="仿宋_GB2312" w:hAnsi="仿宋_GB2312" w:eastAsia="仿宋_GB2312" w:cs="仿宋_GB2312"/>
                <w:bCs/>
                <w:sz w:val="24"/>
                <w:szCs w:val="24"/>
                <w:highlight w:val="none"/>
                <w:lang w:val="en-US" w:eastAsia="zh-CN"/>
              </w:rPr>
              <w:t>0</w:t>
            </w:r>
            <w:r>
              <w:rPr>
                <w:rFonts w:hint="eastAsia" w:ascii="仿宋_GB2312" w:hAnsi="仿宋_GB2312" w:eastAsia="仿宋_GB2312" w:cs="仿宋_GB2312"/>
                <w:bCs/>
                <w:sz w:val="24"/>
                <w:szCs w:val="24"/>
                <w:highlight w:val="none"/>
              </w:rPr>
              <w:t>.2</w:t>
            </w:r>
            <w:r>
              <w:rPr>
                <w:rFonts w:hint="eastAsia" w:ascii="仿宋_GB2312" w:hAnsi="仿宋_GB2312" w:eastAsia="仿宋_GB2312" w:cs="仿宋_GB2312"/>
                <w:bCs/>
                <w:sz w:val="24"/>
                <w:szCs w:val="24"/>
                <w:highlight w:val="none"/>
                <w:lang w:val="en-US" w:eastAsia="zh-CN"/>
              </w:rPr>
              <w:t>0</w:t>
            </w: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数字文博平台建设与信息管理</w:t>
            </w:r>
          </w:p>
        </w:tc>
        <w:tc>
          <w:tcPr>
            <w:tcW w:w="1680" w:type="dxa"/>
            <w:noWrap w:val="0"/>
            <w:vAlign w:val="center"/>
          </w:tcPr>
          <w:p>
            <w:pPr>
              <w:keepNext w:val="0"/>
              <w:keepLines w:val="0"/>
              <w:pageBreakBefore w:val="0"/>
              <w:widowControl/>
              <w:kinsoku w:val="0"/>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continue"/>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_GB2312" w:hAnsi="仿宋_GB2312" w:eastAsia="仿宋_GB2312" w:cs="仿宋_GB2312"/>
                <w:b/>
                <w:spacing w:val="-1"/>
                <w:w w:val="99"/>
                <w:sz w:val="24"/>
                <w:szCs w:val="24"/>
                <w:highlight w:val="none"/>
              </w:rPr>
            </w:pP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文博元宇宙构建与文化遗产活化利用路径</w:t>
            </w:r>
          </w:p>
        </w:tc>
        <w:tc>
          <w:tcPr>
            <w:tcW w:w="1680"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restart"/>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202</w:t>
            </w:r>
            <w:r>
              <w:rPr>
                <w:rFonts w:hint="eastAsia" w:ascii="仿宋_GB2312" w:hAnsi="仿宋_GB2312" w:eastAsia="仿宋_GB2312" w:cs="仿宋_GB2312"/>
                <w:bCs/>
                <w:sz w:val="24"/>
                <w:szCs w:val="24"/>
                <w:highlight w:val="none"/>
                <w:lang w:val="en-US" w:eastAsia="zh-CN"/>
              </w:rPr>
              <w:t>6</w:t>
            </w:r>
            <w:r>
              <w:rPr>
                <w:rFonts w:hint="eastAsia" w:ascii="仿宋_GB2312" w:hAnsi="仿宋_GB2312" w:eastAsia="仿宋_GB2312" w:cs="仿宋_GB2312"/>
                <w:bCs/>
                <w:sz w:val="24"/>
                <w:szCs w:val="24"/>
                <w:highlight w:val="none"/>
              </w:rPr>
              <w:t>.1</w:t>
            </w:r>
            <w:r>
              <w:rPr>
                <w:rFonts w:hint="eastAsia" w:ascii="仿宋_GB2312" w:hAnsi="仿宋_GB2312" w:eastAsia="仿宋_GB2312" w:cs="仿宋_GB2312"/>
                <w:bCs/>
                <w:sz w:val="24"/>
                <w:szCs w:val="24"/>
                <w:highlight w:val="none"/>
                <w:lang w:val="en-US" w:eastAsia="zh-CN"/>
              </w:rPr>
              <w:t>0</w:t>
            </w:r>
            <w:r>
              <w:rPr>
                <w:rFonts w:hint="eastAsia" w:ascii="仿宋_GB2312" w:hAnsi="仿宋_GB2312" w:eastAsia="仿宋_GB2312" w:cs="仿宋_GB2312"/>
                <w:bCs/>
                <w:sz w:val="24"/>
                <w:szCs w:val="24"/>
                <w:highlight w:val="none"/>
              </w:rPr>
              <w:t>.2</w:t>
            </w:r>
            <w:r>
              <w:rPr>
                <w:rFonts w:hint="eastAsia" w:ascii="仿宋_GB2312" w:hAnsi="仿宋_GB2312" w:eastAsia="仿宋_GB2312" w:cs="仿宋_GB2312"/>
                <w:bCs/>
                <w:sz w:val="24"/>
                <w:szCs w:val="24"/>
                <w:highlight w:val="none"/>
                <w:lang w:val="en-US" w:eastAsia="zh-CN"/>
              </w:rPr>
              <w:t>1</w:t>
            </w: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数字孪生与虚拟修复融合在文物保护中的应用</w:t>
            </w:r>
          </w:p>
        </w:tc>
        <w:tc>
          <w:tcPr>
            <w:tcW w:w="1680"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continue"/>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_GB2312" w:hAnsi="仿宋_GB2312" w:eastAsia="仿宋_GB2312" w:cs="仿宋_GB2312"/>
                <w:b/>
                <w:spacing w:val="-1"/>
                <w:w w:val="99"/>
                <w:sz w:val="24"/>
                <w:szCs w:val="24"/>
                <w:highlight w:val="none"/>
              </w:rPr>
            </w:pP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文化遗产数字化产业发展趋势与路径</w:t>
            </w:r>
          </w:p>
        </w:tc>
        <w:tc>
          <w:tcPr>
            <w:tcW w:w="1680"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restart"/>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202</w:t>
            </w:r>
            <w:r>
              <w:rPr>
                <w:rFonts w:hint="eastAsia" w:ascii="仿宋_GB2312" w:hAnsi="仿宋_GB2312" w:eastAsia="仿宋_GB2312" w:cs="仿宋_GB2312"/>
                <w:bCs/>
                <w:sz w:val="24"/>
                <w:szCs w:val="24"/>
                <w:highlight w:val="none"/>
                <w:lang w:val="en-US" w:eastAsia="zh-CN"/>
              </w:rPr>
              <w:t>6</w:t>
            </w:r>
            <w:r>
              <w:rPr>
                <w:rFonts w:hint="eastAsia" w:ascii="仿宋_GB2312" w:hAnsi="仿宋_GB2312" w:eastAsia="仿宋_GB2312" w:cs="仿宋_GB2312"/>
                <w:bCs/>
                <w:sz w:val="24"/>
                <w:szCs w:val="24"/>
                <w:highlight w:val="none"/>
              </w:rPr>
              <w:t>.1</w:t>
            </w:r>
            <w:r>
              <w:rPr>
                <w:rFonts w:hint="eastAsia" w:ascii="仿宋_GB2312" w:hAnsi="仿宋_GB2312" w:eastAsia="仿宋_GB2312" w:cs="仿宋_GB2312"/>
                <w:bCs/>
                <w:sz w:val="24"/>
                <w:szCs w:val="24"/>
                <w:highlight w:val="none"/>
                <w:lang w:val="en-US" w:eastAsia="zh-CN"/>
              </w:rPr>
              <w:t>0</w:t>
            </w:r>
            <w:r>
              <w:rPr>
                <w:rFonts w:hint="eastAsia" w:ascii="仿宋_GB2312" w:hAnsi="仿宋_GB2312" w:eastAsia="仿宋_GB2312" w:cs="仿宋_GB2312"/>
                <w:bCs/>
                <w:sz w:val="24"/>
                <w:szCs w:val="24"/>
                <w:highlight w:val="none"/>
              </w:rPr>
              <w:t>.2</w:t>
            </w:r>
            <w:r>
              <w:rPr>
                <w:rFonts w:hint="eastAsia" w:ascii="仿宋_GB2312" w:hAnsi="仿宋_GB2312" w:eastAsia="仿宋_GB2312" w:cs="仿宋_GB2312"/>
                <w:bCs/>
                <w:sz w:val="24"/>
                <w:szCs w:val="24"/>
                <w:highlight w:val="none"/>
                <w:lang w:val="en-US" w:eastAsia="zh-CN"/>
              </w:rPr>
              <w:t>2</w:t>
            </w: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三维数字化技术在文物修复中的应用</w:t>
            </w:r>
          </w:p>
        </w:tc>
        <w:tc>
          <w:tcPr>
            <w:tcW w:w="1680" w:type="dxa"/>
            <w:noWrap w:val="0"/>
            <w:vAlign w:val="center"/>
          </w:tcPr>
          <w:p>
            <w:pPr>
              <w:keepNext w:val="0"/>
              <w:keepLines w:val="0"/>
              <w:pageBreakBefore w:val="0"/>
              <w:widowControl/>
              <w:kinsoku w:val="0"/>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continue"/>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_GB2312" w:hAnsi="仿宋_GB2312" w:eastAsia="仿宋_GB2312" w:cs="仿宋_GB2312"/>
                <w:b/>
                <w:spacing w:val="-1"/>
                <w:w w:val="99"/>
                <w:sz w:val="24"/>
                <w:szCs w:val="24"/>
                <w:highlight w:val="none"/>
              </w:rPr>
            </w:pP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文物数字化保护与智慧传承</w:t>
            </w:r>
          </w:p>
        </w:tc>
        <w:tc>
          <w:tcPr>
            <w:tcW w:w="1680" w:type="dxa"/>
            <w:noWrap w:val="0"/>
            <w:vAlign w:val="center"/>
          </w:tcPr>
          <w:p>
            <w:pPr>
              <w:keepNext w:val="0"/>
              <w:keepLines w:val="0"/>
              <w:pageBreakBefore w:val="0"/>
              <w:wordWrap/>
              <w:overflowPunct/>
              <w:topLinePunct w:val="0"/>
              <w:autoSpaceDE/>
              <w:autoSpaceDN/>
              <w:bidi w:val="0"/>
              <w:adjustRightInd/>
              <w:snapToGrid/>
              <w:spacing w:line="340" w:lineRule="exact"/>
              <w:jc w:val="center"/>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eastAsia="zh-CN"/>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restart"/>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202</w:t>
            </w:r>
            <w:r>
              <w:rPr>
                <w:rFonts w:hint="eastAsia" w:ascii="仿宋_GB2312" w:hAnsi="仿宋_GB2312" w:eastAsia="仿宋_GB2312" w:cs="仿宋_GB2312"/>
                <w:bCs/>
                <w:sz w:val="24"/>
                <w:szCs w:val="24"/>
                <w:highlight w:val="none"/>
                <w:lang w:val="en-US" w:eastAsia="zh-CN"/>
              </w:rPr>
              <w:t>6</w:t>
            </w:r>
            <w:r>
              <w:rPr>
                <w:rFonts w:hint="eastAsia" w:ascii="仿宋_GB2312" w:hAnsi="仿宋_GB2312" w:eastAsia="仿宋_GB2312" w:cs="仿宋_GB2312"/>
                <w:bCs/>
                <w:sz w:val="24"/>
                <w:szCs w:val="24"/>
                <w:highlight w:val="none"/>
              </w:rPr>
              <w:t>.1</w:t>
            </w:r>
            <w:r>
              <w:rPr>
                <w:rFonts w:hint="eastAsia" w:ascii="仿宋_GB2312" w:hAnsi="仿宋_GB2312" w:eastAsia="仿宋_GB2312" w:cs="仿宋_GB2312"/>
                <w:bCs/>
                <w:sz w:val="24"/>
                <w:szCs w:val="24"/>
                <w:highlight w:val="none"/>
                <w:lang w:val="en-US" w:eastAsia="zh-CN"/>
              </w:rPr>
              <w:t>0</w:t>
            </w:r>
            <w:r>
              <w:rPr>
                <w:rFonts w:hint="eastAsia" w:ascii="仿宋_GB2312" w:hAnsi="仿宋_GB2312" w:eastAsia="仿宋_GB2312" w:cs="仿宋_GB2312"/>
                <w:bCs/>
                <w:sz w:val="24"/>
                <w:szCs w:val="24"/>
                <w:highlight w:val="none"/>
              </w:rPr>
              <w:t>.2</w:t>
            </w:r>
            <w:r>
              <w:rPr>
                <w:rFonts w:hint="eastAsia" w:ascii="仿宋_GB2312" w:hAnsi="仿宋_GB2312" w:eastAsia="仿宋_GB2312" w:cs="仿宋_GB2312"/>
                <w:bCs/>
                <w:sz w:val="24"/>
                <w:szCs w:val="24"/>
                <w:highlight w:val="none"/>
                <w:lang w:val="en-US" w:eastAsia="zh-CN"/>
              </w:rPr>
              <w:t>3</w:t>
            </w: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数字技术赋能文化遗产创新发展</w:t>
            </w:r>
          </w:p>
        </w:tc>
        <w:tc>
          <w:tcPr>
            <w:tcW w:w="1680" w:type="dxa"/>
            <w:noWrap w:val="0"/>
            <w:vAlign w:val="center"/>
          </w:tcPr>
          <w:p>
            <w:pPr>
              <w:keepNext w:val="0"/>
              <w:keepLines w:val="0"/>
              <w:pageBreakBefore w:val="0"/>
              <w:widowControl/>
              <w:kinsoku w:val="0"/>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continue"/>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_GB2312" w:hAnsi="仿宋_GB2312" w:eastAsia="仿宋_GB2312" w:cs="仿宋_GB2312"/>
                <w:b/>
                <w:spacing w:val="-1"/>
                <w:w w:val="99"/>
                <w:sz w:val="24"/>
                <w:szCs w:val="24"/>
                <w:highlight w:val="none"/>
              </w:rPr>
            </w:pP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lang w:val="en-US" w:eastAsia="zh-CN"/>
              </w:rPr>
              <w:t>文物数字化基础理论与技术体系</w:t>
            </w:r>
          </w:p>
        </w:tc>
        <w:tc>
          <w:tcPr>
            <w:tcW w:w="1680"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sz w:val="24"/>
                <w:szCs w:val="24"/>
                <w:highlight w:val="none"/>
              </w:rPr>
              <w:t>专题讲授</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
                <w:spacing w:val="-1"/>
                <w:w w:val="99"/>
                <w:sz w:val="24"/>
                <w:szCs w:val="24"/>
                <w:highlight w:val="none"/>
                <w:lang w:val="en-US" w:eastAsia="zh-CN"/>
              </w:rPr>
            </w:pPr>
            <w:r>
              <w:rPr>
                <w:rFonts w:hint="eastAsia" w:ascii="仿宋_GB2312" w:hAnsi="仿宋_GB2312" w:eastAsia="仿宋_GB2312" w:cs="仿宋_GB2312"/>
                <w:bCs/>
                <w:sz w:val="24"/>
                <w:szCs w:val="24"/>
                <w:highlight w:val="none"/>
                <w:lang w:val="en-US" w:eastAsia="zh-CN"/>
              </w:rPr>
              <w:t>2026.10.24</w:t>
            </w: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文物数字化修复与虚拟复原</w:t>
            </w:r>
          </w:p>
        </w:tc>
        <w:tc>
          <w:tcPr>
            <w:tcW w:w="1680"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lang w:val="en-US" w:eastAsia="zh-CN"/>
              </w:rPr>
              <w:t>实操训练</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
                <w:spacing w:val="-1"/>
                <w:w w:val="99"/>
                <w:sz w:val="24"/>
                <w:szCs w:val="24"/>
                <w:highlight w:val="none"/>
                <w:lang w:val="en-US"/>
              </w:rPr>
            </w:pPr>
            <w:r>
              <w:rPr>
                <w:rFonts w:hint="eastAsia" w:ascii="仿宋_GB2312" w:hAnsi="仿宋_GB2312" w:eastAsia="仿宋_GB2312" w:cs="仿宋_GB2312"/>
                <w:bCs/>
                <w:sz w:val="24"/>
                <w:szCs w:val="24"/>
                <w:highlight w:val="none"/>
                <w:lang w:val="en-US" w:eastAsia="zh-CN"/>
              </w:rPr>
              <w:t>2026.10.25</w:t>
            </w:r>
          </w:p>
        </w:tc>
        <w:tc>
          <w:tcPr>
            <w:tcW w:w="4808" w:type="dxa"/>
            <w:noWrap w:val="0"/>
            <w:vAlign w:val="center"/>
          </w:tcPr>
          <w:p>
            <w:pPr>
              <w:keepNext w:val="0"/>
              <w:keepLines w:val="0"/>
              <w:pageBreakBefore w:val="0"/>
              <w:widowControl/>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文物三维数字化建模原理与方法</w:t>
            </w:r>
          </w:p>
        </w:tc>
        <w:tc>
          <w:tcPr>
            <w:tcW w:w="1680"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实操训练</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kern w:val="2"/>
                <w:sz w:val="24"/>
                <w:szCs w:val="24"/>
                <w:highlight w:val="none"/>
                <w:lang w:val="en-US" w:eastAsia="zh-CN" w:bidi="ar-SA"/>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 w:hAnsi="仿宋" w:eastAsia="仿宋" w:cs="仿宋"/>
                <w:bCs/>
                <w:szCs w:val="21"/>
                <w:highlight w:val="none"/>
              </w:rPr>
            </w:pPr>
            <w:r>
              <w:rPr>
                <w:rFonts w:hint="eastAsia" w:ascii="黑体" w:hAnsi="黑体" w:eastAsia="黑体" w:cs="黑体"/>
                <w:b w:val="0"/>
                <w:bCs w:val="0"/>
                <w:kern w:val="0"/>
                <w:sz w:val="24"/>
                <w:szCs w:val="24"/>
                <w:lang w:val="en-US" w:eastAsia="zh-CN" w:bidi="ar"/>
              </w:rPr>
              <w:t>培训时间</w:t>
            </w:r>
          </w:p>
        </w:tc>
        <w:tc>
          <w:tcPr>
            <w:tcW w:w="4808"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 w:hAnsi="仿宋" w:eastAsia="仿宋" w:cs="仿宋"/>
                <w:spacing w:val="1"/>
                <w:w w:val="89"/>
                <w:szCs w:val="21"/>
                <w:highlight w:val="none"/>
              </w:rPr>
            </w:pPr>
            <w:r>
              <w:rPr>
                <w:rFonts w:hint="eastAsia" w:ascii="黑体" w:hAnsi="黑体" w:eastAsia="黑体" w:cs="黑体"/>
                <w:b w:val="0"/>
                <w:bCs w:val="0"/>
                <w:kern w:val="0"/>
                <w:sz w:val="24"/>
                <w:szCs w:val="24"/>
                <w:lang w:val="en-US" w:eastAsia="zh-CN" w:bidi="ar"/>
              </w:rPr>
              <w:t>课程名称</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243" w:rightChars="0"/>
              <w:jc w:val="center"/>
              <w:rPr>
                <w:rFonts w:hint="eastAsia" w:ascii="仿宋" w:hAnsi="仿宋" w:eastAsia="仿宋" w:cs="仿宋"/>
                <w:szCs w:val="21"/>
                <w:highlight w:val="none"/>
              </w:rPr>
            </w:pPr>
            <w:r>
              <w:rPr>
                <w:rFonts w:hint="eastAsia" w:ascii="黑体" w:hAnsi="黑体" w:eastAsia="黑体" w:cs="黑体"/>
                <w:b w:val="0"/>
                <w:bCs w:val="0"/>
                <w:kern w:val="0"/>
                <w:sz w:val="24"/>
                <w:szCs w:val="24"/>
                <w:lang w:val="en-US" w:eastAsia="zh-CN" w:bidi="ar"/>
              </w:rPr>
              <w:t>培训方式</w:t>
            </w:r>
          </w:p>
        </w:tc>
        <w:tc>
          <w:tcPr>
            <w:tcW w:w="792" w:type="dxa"/>
            <w:noWrap w:val="0"/>
            <w:vAlign w:val="center"/>
          </w:tcPr>
          <w:p>
            <w:pPr>
              <w:pStyle w:val="16"/>
              <w:keepNext w:val="0"/>
              <w:keepLines w:val="0"/>
              <w:pageBreakBefore w:val="0"/>
              <w:wordWrap/>
              <w:overflowPunct/>
              <w:topLinePunct w:val="0"/>
              <w:autoSpaceDE/>
              <w:autoSpaceDN/>
              <w:bidi w:val="0"/>
              <w:adjustRightInd/>
              <w:snapToGrid/>
              <w:spacing w:line="340" w:lineRule="exact"/>
              <w:ind w:left="2212" w:leftChars="0" w:right="101" w:rightChars="0" w:hanging="2100" w:firstLineChars="0"/>
              <w:jc w:val="center"/>
              <w:rPr>
                <w:rFonts w:hint="eastAsia" w:ascii="仿宋" w:hAnsi="仿宋" w:eastAsia="仿宋" w:cs="仿宋"/>
                <w:szCs w:val="21"/>
                <w:highlight w:val="none"/>
              </w:rPr>
            </w:pPr>
            <w:r>
              <w:rPr>
                <w:rFonts w:hint="eastAsia" w:ascii="黑体" w:hAnsi="黑体" w:eastAsia="黑体" w:cs="黑体"/>
                <w:b w:val="0"/>
                <w:bCs w:val="0"/>
                <w:kern w:val="0"/>
                <w:sz w:val="24"/>
                <w:szCs w:val="24"/>
                <w:lang w:val="en-US" w:eastAsia="zh-CN" w:bidi="ar"/>
              </w:rPr>
              <w:t>学时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128"/>
              <w:jc w:val="center"/>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lang w:val="en-US" w:eastAsia="zh-CN"/>
              </w:rPr>
              <w:t>2027</w:t>
            </w:r>
            <w:r>
              <w:rPr>
                <w:rFonts w:hint="eastAsia" w:ascii="仿宋_GB2312" w:hAnsi="仿宋_GB2312" w:eastAsia="仿宋_GB2312" w:cs="仿宋_GB2312"/>
                <w:bCs/>
                <w:sz w:val="24"/>
                <w:szCs w:val="24"/>
                <w:highlight w:val="none"/>
              </w:rPr>
              <w:t>.10.1</w:t>
            </w:r>
            <w:r>
              <w:rPr>
                <w:rFonts w:hint="eastAsia" w:ascii="仿宋_GB2312" w:hAnsi="仿宋_GB2312" w:eastAsia="仿宋_GB2312" w:cs="仿宋_GB2312"/>
                <w:bCs/>
                <w:sz w:val="24"/>
                <w:szCs w:val="24"/>
                <w:highlight w:val="none"/>
                <w:lang w:val="en-US" w:eastAsia="zh-CN"/>
              </w:rPr>
              <w:t>0</w:t>
            </w:r>
          </w:p>
        </w:tc>
        <w:tc>
          <w:tcPr>
            <w:tcW w:w="4808" w:type="dxa"/>
            <w:tcBorders>
              <w:top w:val="single" w:color="auto" w:sz="4" w:space="0"/>
            </w:tcBorders>
            <w:noWrap w:val="0"/>
            <w:vAlign w:val="center"/>
          </w:tcPr>
          <w:p>
            <w:pPr>
              <w:pStyle w:val="16"/>
              <w:keepNext w:val="0"/>
              <w:keepLines w:val="0"/>
              <w:pageBreakBefore w:val="0"/>
              <w:wordWrap/>
              <w:overflowPunct/>
              <w:topLinePunct w:val="0"/>
              <w:autoSpaceDE/>
              <w:autoSpaceDN/>
              <w:bidi w:val="0"/>
              <w:adjustRightInd/>
              <w:snapToGrid/>
              <w:spacing w:line="340" w:lineRule="exact"/>
              <w:ind w:right="402" w:right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文物数字化修复技术体系与应用认知</w:t>
            </w:r>
          </w:p>
        </w:tc>
        <w:tc>
          <w:tcPr>
            <w:tcW w:w="1680" w:type="dxa"/>
            <w:tcBorders>
              <w:top w:val="single" w:color="auto" w:sz="4" w:space="0"/>
            </w:tcBorders>
            <w:noWrap w:val="0"/>
            <w:vAlign w:val="center"/>
          </w:tcPr>
          <w:p>
            <w:pPr>
              <w:pStyle w:val="16"/>
              <w:keepNext w:val="0"/>
              <w:keepLines w:val="0"/>
              <w:pageBreakBefore w:val="0"/>
              <w:wordWrap/>
              <w:overflowPunct/>
              <w:topLinePunct w:val="0"/>
              <w:autoSpaceDE/>
              <w:autoSpaceDN/>
              <w:bidi w:val="0"/>
              <w:adjustRightInd/>
              <w:snapToGrid/>
              <w:spacing w:line="340" w:lineRule="exact"/>
              <w:ind w:right="402"/>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实操训练</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128"/>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rPr>
              <w:t>202</w:t>
            </w:r>
            <w:r>
              <w:rPr>
                <w:rFonts w:hint="eastAsia" w:ascii="仿宋_GB2312" w:hAnsi="仿宋_GB2312" w:eastAsia="仿宋_GB2312" w:cs="仿宋_GB2312"/>
                <w:bCs/>
                <w:sz w:val="24"/>
                <w:szCs w:val="24"/>
                <w:highlight w:val="none"/>
                <w:lang w:val="en-US" w:eastAsia="zh-CN"/>
              </w:rPr>
              <w:t>7</w:t>
            </w:r>
            <w:r>
              <w:rPr>
                <w:rFonts w:hint="eastAsia" w:ascii="仿宋_GB2312" w:hAnsi="仿宋_GB2312" w:eastAsia="仿宋_GB2312" w:cs="仿宋_GB2312"/>
                <w:bCs/>
                <w:sz w:val="24"/>
                <w:szCs w:val="24"/>
                <w:highlight w:val="none"/>
              </w:rPr>
              <w:t>.10.1</w:t>
            </w:r>
            <w:r>
              <w:rPr>
                <w:rFonts w:hint="eastAsia" w:ascii="仿宋_GB2312" w:hAnsi="仿宋_GB2312" w:eastAsia="仿宋_GB2312" w:cs="仿宋_GB2312"/>
                <w:bCs/>
                <w:sz w:val="24"/>
                <w:szCs w:val="24"/>
                <w:highlight w:val="none"/>
                <w:lang w:val="en-US" w:eastAsia="zh-CN"/>
              </w:rPr>
              <w:t>1</w:t>
            </w:r>
          </w:p>
        </w:tc>
        <w:tc>
          <w:tcPr>
            <w:tcW w:w="4808"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402" w:rightChars="0"/>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bCs/>
                <w:kern w:val="2"/>
                <w:sz w:val="24"/>
                <w:szCs w:val="24"/>
                <w:highlight w:val="none"/>
                <w:lang w:val="en-US" w:eastAsia="zh-CN" w:bidi="ar-SA"/>
              </w:rPr>
              <w:t>文物三维扫描数据精细化处理与模型重构</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402"/>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实操训练</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128"/>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2027</w:t>
            </w:r>
            <w:r>
              <w:rPr>
                <w:rFonts w:hint="eastAsia" w:ascii="仿宋_GB2312" w:hAnsi="仿宋_GB2312" w:eastAsia="仿宋_GB2312" w:cs="仿宋_GB2312"/>
                <w:bCs/>
                <w:sz w:val="24"/>
                <w:szCs w:val="24"/>
                <w:highlight w:val="none"/>
              </w:rPr>
              <w:t>.10.1</w:t>
            </w:r>
            <w:r>
              <w:rPr>
                <w:rFonts w:hint="eastAsia" w:ascii="仿宋_GB2312" w:hAnsi="仿宋_GB2312" w:eastAsia="仿宋_GB2312" w:cs="仿宋_GB2312"/>
                <w:bCs/>
                <w:sz w:val="24"/>
                <w:szCs w:val="24"/>
                <w:highlight w:val="none"/>
                <w:lang w:val="en-US" w:eastAsia="zh-CN"/>
              </w:rPr>
              <w:t>2</w:t>
            </w:r>
          </w:p>
        </w:tc>
        <w:tc>
          <w:tcPr>
            <w:tcW w:w="4808" w:type="dxa"/>
            <w:noWrap w:val="0"/>
            <w:vAlign w:val="top"/>
          </w:tcPr>
          <w:p>
            <w:pPr>
              <w:pStyle w:val="16"/>
              <w:keepNext w:val="0"/>
              <w:keepLines w:val="0"/>
              <w:pageBreakBefore w:val="0"/>
              <w:wordWrap/>
              <w:overflowPunct/>
              <w:topLinePunct w:val="0"/>
              <w:autoSpaceDE/>
              <w:autoSpaceDN/>
              <w:bidi w:val="0"/>
              <w:adjustRightInd/>
              <w:snapToGrid/>
              <w:spacing w:line="340" w:lineRule="exact"/>
              <w:ind w:right="402" w:rightChars="0"/>
              <w:jc w:val="center"/>
              <w:rPr>
                <w:rFonts w:hint="eastAsia" w:ascii="仿宋_GB2312" w:hAnsi="仿宋_GB2312" w:eastAsia="仿宋_GB2312" w:cs="仿宋_GB2312"/>
                <w:bCs/>
                <w:kern w:val="2"/>
                <w:sz w:val="24"/>
                <w:szCs w:val="24"/>
                <w:highlight w:val="none"/>
                <w:lang w:val="en-US" w:eastAsia="zh-CN" w:bidi="ar-SA"/>
              </w:rPr>
            </w:pPr>
          </w:p>
          <w:p>
            <w:pPr>
              <w:pStyle w:val="16"/>
              <w:keepNext w:val="0"/>
              <w:keepLines w:val="0"/>
              <w:pageBreakBefore w:val="0"/>
              <w:wordWrap/>
              <w:overflowPunct/>
              <w:topLinePunct w:val="0"/>
              <w:autoSpaceDE/>
              <w:autoSpaceDN/>
              <w:bidi w:val="0"/>
              <w:adjustRightInd/>
              <w:snapToGrid/>
              <w:spacing w:line="340" w:lineRule="exact"/>
              <w:ind w:right="402" w:rightChars="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bCs/>
                <w:kern w:val="2"/>
                <w:sz w:val="24"/>
                <w:szCs w:val="24"/>
                <w:highlight w:val="none"/>
                <w:lang w:val="en-US" w:eastAsia="zh-CN" w:bidi="ar-SA"/>
              </w:rPr>
              <w:t>文物残损病害数字化诊断与修复基准建立</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ind w:firstLine="240" w:firstLineChars="1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专题讲授</w:t>
            </w:r>
          </w:p>
        </w:tc>
        <w:tc>
          <w:tcPr>
            <w:tcW w:w="792" w:type="dxa"/>
            <w:noWrap w:val="0"/>
            <w:vAlign w:val="top"/>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p>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p>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128"/>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2027</w:t>
            </w:r>
            <w:r>
              <w:rPr>
                <w:rFonts w:hint="eastAsia" w:ascii="仿宋_GB2312" w:hAnsi="仿宋_GB2312" w:eastAsia="仿宋_GB2312" w:cs="仿宋_GB2312"/>
                <w:bCs/>
                <w:sz w:val="24"/>
                <w:szCs w:val="24"/>
                <w:highlight w:val="none"/>
              </w:rPr>
              <w:t>.10.1</w:t>
            </w:r>
            <w:r>
              <w:rPr>
                <w:rFonts w:hint="eastAsia" w:ascii="仿宋_GB2312" w:hAnsi="仿宋_GB2312" w:eastAsia="仿宋_GB2312" w:cs="仿宋_GB2312"/>
                <w:bCs/>
                <w:sz w:val="24"/>
                <w:szCs w:val="24"/>
                <w:highlight w:val="none"/>
                <w:lang w:val="en-US" w:eastAsia="zh-CN"/>
              </w:rPr>
              <w:t>3</w:t>
            </w:r>
          </w:p>
        </w:tc>
        <w:tc>
          <w:tcPr>
            <w:tcW w:w="4808" w:type="dxa"/>
            <w:noWrap w:val="0"/>
            <w:vAlign w:val="top"/>
          </w:tcPr>
          <w:p>
            <w:pPr>
              <w:pStyle w:val="16"/>
              <w:keepNext w:val="0"/>
              <w:keepLines w:val="0"/>
              <w:pageBreakBefore w:val="0"/>
              <w:wordWrap/>
              <w:overflowPunct/>
              <w:topLinePunct w:val="0"/>
              <w:autoSpaceDE/>
              <w:autoSpaceDN/>
              <w:bidi w:val="0"/>
              <w:adjustRightInd/>
              <w:snapToGrid/>
              <w:spacing w:line="340" w:lineRule="exact"/>
              <w:ind w:right="402" w:rightChars="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文物虚拟修复基础——简单残损部位精准复原建模 </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ind w:firstLine="240" w:firstLineChars="1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实操训练</w:t>
            </w:r>
          </w:p>
        </w:tc>
        <w:tc>
          <w:tcPr>
            <w:tcW w:w="792" w:type="dxa"/>
            <w:noWrap w:val="0"/>
            <w:vAlign w:val="top"/>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p>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pStyle w:val="16"/>
              <w:keepNext w:val="0"/>
              <w:keepLines w:val="0"/>
              <w:pageBreakBefore w:val="0"/>
              <w:wordWrap/>
              <w:overflowPunct/>
              <w:topLinePunct w:val="0"/>
              <w:autoSpaceDE/>
              <w:autoSpaceDN/>
              <w:bidi w:val="0"/>
              <w:adjustRightInd/>
              <w:snapToGrid/>
              <w:spacing w:line="340" w:lineRule="exact"/>
              <w:jc w:val="center"/>
              <w:rPr>
                <w:rFonts w:hint="eastAsia" w:ascii="仿宋_GB2312" w:hAnsi="仿宋_GB2312" w:eastAsia="仿宋_GB2312" w:cs="仿宋_GB2312"/>
                <w:bCs/>
                <w:sz w:val="24"/>
                <w:szCs w:val="24"/>
                <w:highlight w:val="none"/>
              </w:rPr>
            </w:pPr>
          </w:p>
          <w:p>
            <w:pPr>
              <w:pStyle w:val="16"/>
              <w:keepNext w:val="0"/>
              <w:keepLines w:val="0"/>
              <w:pageBreakBefore w:val="0"/>
              <w:wordWrap/>
              <w:overflowPunct/>
              <w:topLinePunct w:val="0"/>
              <w:autoSpaceDE/>
              <w:autoSpaceDN/>
              <w:bidi w:val="0"/>
              <w:adjustRightInd/>
              <w:snapToGrid/>
              <w:spacing w:line="340" w:lineRule="exact"/>
              <w:ind w:right="128"/>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2027</w:t>
            </w:r>
            <w:r>
              <w:rPr>
                <w:rFonts w:hint="eastAsia" w:ascii="仿宋_GB2312" w:hAnsi="仿宋_GB2312" w:eastAsia="仿宋_GB2312" w:cs="仿宋_GB2312"/>
                <w:bCs/>
                <w:sz w:val="24"/>
                <w:szCs w:val="24"/>
                <w:highlight w:val="none"/>
              </w:rPr>
              <w:t>.10.1</w:t>
            </w:r>
            <w:r>
              <w:rPr>
                <w:rFonts w:hint="eastAsia" w:ascii="仿宋_GB2312" w:hAnsi="仿宋_GB2312" w:eastAsia="仿宋_GB2312" w:cs="仿宋_GB2312"/>
                <w:bCs/>
                <w:sz w:val="24"/>
                <w:szCs w:val="24"/>
                <w:highlight w:val="none"/>
                <w:lang w:val="en-US" w:eastAsia="zh-CN"/>
              </w:rPr>
              <w:t>4</w:t>
            </w:r>
          </w:p>
        </w:tc>
        <w:tc>
          <w:tcPr>
            <w:tcW w:w="4808"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402" w:rightChars="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文物虚拟修复进阶——复杂残损场景数字化修复技法</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ind w:left="407" w:right="402"/>
              <w:jc w:val="center"/>
              <w:rPr>
                <w:rFonts w:hint="eastAsia" w:ascii="仿宋_GB2312" w:hAnsi="仿宋_GB2312" w:eastAsia="仿宋_GB2312" w:cs="仿宋_GB2312"/>
                <w:sz w:val="24"/>
                <w:szCs w:val="24"/>
                <w:highlight w:val="none"/>
              </w:rPr>
            </w:pPr>
          </w:p>
          <w:p>
            <w:pPr>
              <w:pStyle w:val="16"/>
              <w:keepNext w:val="0"/>
              <w:keepLines w:val="0"/>
              <w:pageBreakBefore w:val="0"/>
              <w:wordWrap/>
              <w:overflowPunct/>
              <w:topLinePunct w:val="0"/>
              <w:autoSpaceDE/>
              <w:autoSpaceDN/>
              <w:bidi w:val="0"/>
              <w:adjustRightInd/>
              <w:snapToGrid/>
              <w:spacing w:line="340" w:lineRule="exact"/>
              <w:ind w:right="402"/>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实操训练</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128"/>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2027.</w:t>
            </w:r>
            <w:r>
              <w:rPr>
                <w:rFonts w:hint="eastAsia" w:ascii="仿宋_GB2312" w:hAnsi="仿宋_GB2312" w:eastAsia="仿宋_GB2312" w:cs="仿宋_GB2312"/>
                <w:bCs/>
                <w:sz w:val="24"/>
                <w:szCs w:val="24"/>
                <w:highlight w:val="none"/>
              </w:rPr>
              <w:t>10.1</w:t>
            </w:r>
            <w:r>
              <w:rPr>
                <w:rFonts w:hint="eastAsia" w:ascii="仿宋_GB2312" w:hAnsi="仿宋_GB2312" w:eastAsia="仿宋_GB2312" w:cs="仿宋_GB2312"/>
                <w:bCs/>
                <w:sz w:val="24"/>
                <w:szCs w:val="24"/>
                <w:highlight w:val="none"/>
                <w:lang w:val="en-US" w:eastAsia="zh-CN"/>
              </w:rPr>
              <w:t>5</w:t>
            </w:r>
          </w:p>
        </w:tc>
        <w:tc>
          <w:tcPr>
            <w:tcW w:w="4808"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402" w:rightChars="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虚拟修复成果精修与3D打印适配性数据输出</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ind w:left="407" w:right="402"/>
              <w:jc w:val="center"/>
              <w:rPr>
                <w:rFonts w:hint="eastAsia" w:ascii="仿宋_GB2312" w:hAnsi="仿宋_GB2312" w:eastAsia="仿宋_GB2312" w:cs="仿宋_GB2312"/>
                <w:sz w:val="24"/>
                <w:szCs w:val="24"/>
                <w:highlight w:val="none"/>
              </w:rPr>
            </w:pPr>
          </w:p>
          <w:p>
            <w:pPr>
              <w:pStyle w:val="16"/>
              <w:keepNext w:val="0"/>
              <w:keepLines w:val="0"/>
              <w:pageBreakBefore w:val="0"/>
              <w:wordWrap/>
              <w:overflowPunct/>
              <w:topLinePunct w:val="0"/>
              <w:autoSpaceDE/>
              <w:autoSpaceDN/>
              <w:bidi w:val="0"/>
              <w:adjustRightInd/>
              <w:snapToGrid/>
              <w:spacing w:line="340" w:lineRule="exact"/>
              <w:ind w:right="402"/>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实操训练</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128"/>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2027</w:t>
            </w:r>
            <w:r>
              <w:rPr>
                <w:rFonts w:hint="eastAsia" w:ascii="仿宋_GB2312" w:hAnsi="仿宋_GB2312" w:eastAsia="仿宋_GB2312" w:cs="仿宋_GB2312"/>
                <w:bCs/>
                <w:sz w:val="24"/>
                <w:szCs w:val="24"/>
                <w:highlight w:val="none"/>
              </w:rPr>
              <w:t>.10.</w:t>
            </w:r>
            <w:r>
              <w:rPr>
                <w:rFonts w:hint="eastAsia" w:ascii="仿宋_GB2312" w:hAnsi="仿宋_GB2312" w:eastAsia="仿宋_GB2312" w:cs="仿宋_GB2312"/>
                <w:bCs/>
                <w:sz w:val="24"/>
                <w:szCs w:val="24"/>
                <w:highlight w:val="none"/>
                <w:lang w:val="en-US" w:eastAsia="zh-CN"/>
              </w:rPr>
              <w:t>16</w:t>
            </w:r>
          </w:p>
        </w:tc>
        <w:tc>
          <w:tcPr>
            <w:tcW w:w="4808"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402" w:rightChars="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文物复刻3D打印技术体系与材机适配选型</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402"/>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实操训练</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restart"/>
            <w:noWrap w:val="0"/>
            <w:vAlign w:val="center"/>
          </w:tcPr>
          <w:p>
            <w:pPr>
              <w:pStyle w:val="16"/>
              <w:keepNext w:val="0"/>
              <w:keepLines w:val="0"/>
              <w:pageBreakBefore w:val="0"/>
              <w:wordWrap/>
              <w:overflowPunct/>
              <w:topLinePunct w:val="0"/>
              <w:autoSpaceDE/>
              <w:autoSpaceDN/>
              <w:bidi w:val="0"/>
              <w:adjustRightInd/>
              <w:snapToGrid/>
              <w:spacing w:line="340" w:lineRule="exact"/>
              <w:jc w:val="center"/>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2027</w:t>
            </w:r>
            <w:r>
              <w:rPr>
                <w:rFonts w:hint="eastAsia" w:ascii="仿宋_GB2312" w:hAnsi="仿宋_GB2312" w:eastAsia="仿宋_GB2312" w:cs="仿宋_GB2312"/>
                <w:bCs/>
                <w:sz w:val="24"/>
                <w:szCs w:val="24"/>
                <w:highlight w:val="none"/>
              </w:rPr>
              <w:t>.10.</w:t>
            </w:r>
            <w:r>
              <w:rPr>
                <w:rFonts w:hint="eastAsia" w:ascii="仿宋_GB2312" w:hAnsi="仿宋_GB2312" w:eastAsia="仿宋_GB2312" w:cs="仿宋_GB2312"/>
                <w:bCs/>
                <w:sz w:val="24"/>
                <w:szCs w:val="24"/>
                <w:highlight w:val="none"/>
                <w:lang w:val="en-US" w:eastAsia="zh-CN"/>
              </w:rPr>
              <w:t>17</w:t>
            </w:r>
          </w:p>
        </w:tc>
        <w:tc>
          <w:tcPr>
            <w:tcW w:w="4808"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402" w:rightChars="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文物模型3D打印实操与初品精细化后处理</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ind w:right="402"/>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实操训练</w:t>
            </w:r>
          </w:p>
        </w:tc>
        <w:tc>
          <w:tcPr>
            <w:tcW w:w="792" w:type="dxa"/>
            <w:noWrap w:val="0"/>
            <w:vAlign w:val="center"/>
          </w:tcPr>
          <w:p>
            <w:pPr>
              <w:keepNext w:val="0"/>
              <w:keepLines w:val="0"/>
              <w:pageBreakBefore w:val="0"/>
              <w:widowControl/>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bCs/>
                <w:kern w:val="2"/>
                <w:sz w:val="24"/>
                <w:szCs w:val="24"/>
                <w:highlight w:val="none"/>
                <w:lang w:val="en-US" w:eastAsia="zh-CN" w:bidi="ar-SA"/>
              </w:rPr>
            </w:pPr>
            <w:r>
              <w:rPr>
                <w:rFonts w:hint="eastAsia" w:ascii="仿宋_GB2312" w:hAnsi="仿宋_GB2312" w:eastAsia="仿宋_GB2312" w:cs="仿宋_GB2312"/>
                <w:bCs/>
                <w:kern w:val="2"/>
                <w:sz w:val="24"/>
                <w:szCs w:val="24"/>
                <w:highlight w:val="none"/>
                <w:lang w:val="en-US" w:eastAsia="zh-CN" w:bidi="ar-SA"/>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75" w:type="dxa"/>
            <w:vMerge w:val="continue"/>
            <w:noWrap w:val="0"/>
            <w:vAlign w:val="center"/>
          </w:tcPr>
          <w:p>
            <w:pPr>
              <w:pStyle w:val="16"/>
              <w:keepNext w:val="0"/>
              <w:keepLines w:val="0"/>
              <w:pageBreakBefore w:val="0"/>
              <w:wordWrap/>
              <w:overflowPunct/>
              <w:topLinePunct w:val="0"/>
              <w:autoSpaceDE/>
              <w:autoSpaceDN/>
              <w:bidi w:val="0"/>
              <w:adjustRightInd/>
              <w:snapToGrid/>
              <w:spacing w:line="340" w:lineRule="exact"/>
              <w:jc w:val="center"/>
              <w:rPr>
                <w:rFonts w:hint="eastAsia" w:ascii="仿宋_GB2312" w:hAnsi="仿宋_GB2312" w:eastAsia="仿宋_GB2312" w:cs="仿宋_GB2312"/>
                <w:bCs/>
                <w:sz w:val="24"/>
                <w:szCs w:val="24"/>
                <w:highlight w:val="none"/>
                <w:lang w:val="en-US" w:eastAsia="zh-CN"/>
              </w:rPr>
            </w:pPr>
          </w:p>
        </w:tc>
        <w:tc>
          <w:tcPr>
            <w:tcW w:w="4808" w:type="dxa"/>
            <w:noWrap w:val="0"/>
            <w:vAlign w:val="center"/>
          </w:tcPr>
          <w:p>
            <w:pPr>
              <w:pStyle w:val="16"/>
              <w:keepNext w:val="0"/>
              <w:keepLines w:val="0"/>
              <w:pageBreakBefore w:val="0"/>
              <w:wordWrap/>
              <w:overflowPunct/>
              <w:topLinePunct w:val="0"/>
              <w:autoSpaceDE/>
              <w:autoSpaceDN/>
              <w:bidi w:val="0"/>
              <w:adjustRightInd/>
              <w:snapToGrid/>
              <w:spacing w:line="34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对实操项目进行点评、考核成果</w:t>
            </w:r>
          </w:p>
        </w:tc>
        <w:tc>
          <w:tcPr>
            <w:tcW w:w="1680" w:type="dxa"/>
            <w:noWrap w:val="0"/>
            <w:vAlign w:val="center"/>
          </w:tcPr>
          <w:p>
            <w:pPr>
              <w:pStyle w:val="16"/>
              <w:keepNext w:val="0"/>
              <w:keepLines w:val="0"/>
              <w:pageBreakBefore w:val="0"/>
              <w:wordWrap/>
              <w:overflowPunct/>
              <w:topLinePunct w:val="0"/>
              <w:autoSpaceDE/>
              <w:autoSpaceDN/>
              <w:bidi w:val="0"/>
              <w:adjustRightInd/>
              <w:snapToGrid/>
              <w:spacing w:line="34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考试、点评总结与交流</w:t>
            </w:r>
          </w:p>
        </w:tc>
        <w:tc>
          <w:tcPr>
            <w:tcW w:w="792" w:type="dxa"/>
            <w:noWrap w:val="0"/>
            <w:vAlign w:val="center"/>
          </w:tcPr>
          <w:p>
            <w:pPr>
              <w:pStyle w:val="16"/>
              <w:keepNext w:val="0"/>
              <w:keepLines w:val="0"/>
              <w:pageBreakBefore w:val="0"/>
              <w:wordWrap/>
              <w:overflowPunct/>
              <w:topLinePunct w:val="0"/>
              <w:autoSpaceDE/>
              <w:autoSpaceDN/>
              <w:bidi w:val="0"/>
              <w:adjustRightInd/>
              <w:snapToGrid/>
              <w:spacing w:line="34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4</w:t>
            </w:r>
          </w:p>
        </w:tc>
      </w:tr>
    </w:tbl>
    <w:p>
      <w:pPr>
        <w:pageBreakBefore w:val="0"/>
        <w:overflowPunct/>
        <w:topLinePunct w:val="0"/>
        <w:autoSpaceDE/>
        <w:autoSpaceDN/>
        <w:bidi w:val="0"/>
        <w:spacing w:line="560" w:lineRule="exact"/>
        <w:ind w:firstLine="640" w:firstLineChars="200"/>
        <w:jc w:val="left"/>
        <w:rPr>
          <w:rFonts w:hint="eastAsia" w:ascii="黑体" w:hAnsi="黑体" w:eastAsia="黑体"/>
          <w:sz w:val="32"/>
          <w:szCs w:val="32"/>
          <w:highlight w:val="none"/>
        </w:rPr>
      </w:pPr>
      <w:r>
        <w:rPr>
          <w:rFonts w:hint="eastAsia" w:ascii="黑体" w:hAnsi="黑体" w:eastAsia="黑体"/>
          <w:sz w:val="32"/>
          <w:szCs w:val="32"/>
          <w:highlight w:val="none"/>
        </w:rPr>
        <w:t>五、培</w:t>
      </w:r>
      <w:r>
        <w:rPr>
          <w:rFonts w:hint="eastAsia" w:ascii="黑体" w:hAnsi="黑体" w:eastAsia="黑体"/>
          <w:sz w:val="32"/>
          <w:szCs w:val="32"/>
          <w:highlight w:val="none"/>
          <w:lang w:eastAsia="zh-CN"/>
        </w:rPr>
        <w:t>养</w:t>
      </w:r>
      <w:r>
        <w:rPr>
          <w:rFonts w:hint="eastAsia" w:ascii="黑体" w:hAnsi="黑体" w:eastAsia="黑体"/>
          <w:sz w:val="32"/>
          <w:szCs w:val="32"/>
          <w:highlight w:val="none"/>
        </w:rPr>
        <w:t>地点</w:t>
      </w:r>
    </w:p>
    <w:p>
      <w:pPr>
        <w:pageBreakBefore w:val="0"/>
        <w:overflowPunct/>
        <w:topLinePunct w:val="0"/>
        <w:autoSpaceDE/>
        <w:autoSpaceDN/>
        <w:bidi w:val="0"/>
        <w:spacing w:line="560" w:lineRule="exact"/>
        <w:ind w:firstLine="640" w:firstLineChars="200"/>
        <w:jc w:val="left"/>
        <w:rPr>
          <w:rFonts w:hint="eastAsia" w:ascii="仿宋_GB2312" w:hAnsi="宋体" w:eastAsia="仿宋_GB2312" w:cs="仿宋_GB2312"/>
          <w:kern w:val="0"/>
          <w:sz w:val="32"/>
          <w:szCs w:val="32"/>
          <w:highlight w:val="none"/>
          <w:lang w:bidi="ar"/>
        </w:rPr>
      </w:pPr>
      <w:r>
        <w:rPr>
          <w:rFonts w:hint="eastAsia" w:ascii="仿宋_GB2312" w:hAnsi="宋体" w:eastAsia="仿宋_GB2312" w:cs="仿宋_GB2312"/>
          <w:kern w:val="0"/>
          <w:sz w:val="32"/>
          <w:szCs w:val="32"/>
          <w:highlight w:val="none"/>
          <w:lang w:bidi="ar"/>
        </w:rPr>
        <w:t>北京城市学院顺义校区会议中心（顺义区杨镇木燕路）。</w:t>
      </w:r>
    </w:p>
    <w:p>
      <w:pPr>
        <w:pageBreakBefore w:val="0"/>
        <w:overflowPunct/>
        <w:topLinePunct w:val="0"/>
        <w:autoSpaceDE/>
        <w:autoSpaceDN/>
        <w:bidi w:val="0"/>
        <w:spacing w:line="560" w:lineRule="exact"/>
        <w:ind w:firstLine="640" w:firstLineChars="200"/>
        <w:jc w:val="left"/>
        <w:rPr>
          <w:rFonts w:ascii="黑体" w:hAnsi="黑体" w:eastAsia="黑体"/>
          <w:sz w:val="32"/>
          <w:szCs w:val="32"/>
          <w:highlight w:val="none"/>
        </w:rPr>
      </w:pPr>
      <w:r>
        <w:rPr>
          <w:rFonts w:hint="eastAsia" w:ascii="黑体" w:hAnsi="黑体" w:eastAsia="黑体"/>
          <w:sz w:val="32"/>
          <w:szCs w:val="32"/>
          <w:highlight w:val="none"/>
        </w:rPr>
        <w:t>六、主要授课教师</w:t>
      </w:r>
    </w:p>
    <w:p>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陈秋荣，北京城市学院文化遗产研究院院长、文化遗产学部主任、教授、博士生导师，中国工艺美术学会常务理事，中国工艺美术学会漆文化艺术专业委员会主任，曾获全国非物质文化遗产保护工作先进个人、北京市优秀教师等荣誉称号。</w:t>
      </w:r>
    </w:p>
    <w:p>
      <w:pPr>
        <w:pStyle w:val="13"/>
        <w:pageBreakBefore w:val="0"/>
        <w:widowControl w:val="0"/>
        <w:numPr>
          <w:ilvl w:val="0"/>
          <w:numId w:val="0"/>
        </w:numPr>
        <w:tabs>
          <w:tab w:val="left" w:pos="1083"/>
        </w:tabs>
        <w:kinsoku/>
        <w:wordWrap/>
        <w:overflowPunct/>
        <w:topLinePunct w:val="0"/>
        <w:autoSpaceDE/>
        <w:autoSpaceDN/>
        <w:bidi w:val="0"/>
        <w:adjustRightInd/>
        <w:snapToGrid w:val="0"/>
        <w:spacing w:line="560" w:lineRule="exact"/>
        <w:ind w:right="273" w:rightChars="0"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2.覃京燕，北京科技大学智能科学与技术学院副院长，</w:t>
      </w:r>
      <w:r>
        <w:rPr>
          <w:rFonts w:hint="default" w:ascii="仿宋_GB2312" w:hAnsi="仿宋_GB2312" w:eastAsia="仿宋_GB2312" w:cs="仿宋_GB2312"/>
          <w:b w:val="0"/>
          <w:bCs w:val="0"/>
          <w:color w:val="auto"/>
          <w:kern w:val="2"/>
          <w:sz w:val="32"/>
          <w:szCs w:val="32"/>
          <w:highlight w:val="none"/>
          <w:lang w:val="en-US" w:eastAsia="zh-CN" w:bidi="ar-SA"/>
        </w:rPr>
        <w:fldChar w:fldCharType="begin"/>
      </w:r>
      <w:r>
        <w:rPr>
          <w:rFonts w:hint="default" w:ascii="仿宋_GB2312" w:hAnsi="仿宋_GB2312" w:eastAsia="仿宋_GB2312" w:cs="仿宋_GB2312"/>
          <w:b w:val="0"/>
          <w:bCs w:val="0"/>
          <w:color w:val="auto"/>
          <w:kern w:val="2"/>
          <w:sz w:val="32"/>
          <w:szCs w:val="32"/>
          <w:highlight w:val="none"/>
          <w:lang w:val="en-US" w:eastAsia="zh-CN" w:bidi="ar-SA"/>
        </w:rPr>
        <w:instrText xml:space="preserve"> HYPERLINK "https://baike.baidu.com/item/%E6%95%99%E6%8E%88/18291?fromModule=lemma_inlink" \t "https://baike.baidu.com/item/_blank" </w:instrText>
      </w:r>
      <w:r>
        <w:rPr>
          <w:rFonts w:hint="default" w:ascii="仿宋_GB2312" w:hAnsi="仿宋_GB2312" w:eastAsia="仿宋_GB2312" w:cs="仿宋_GB2312"/>
          <w:b w:val="0"/>
          <w:bCs w:val="0"/>
          <w:color w:val="auto"/>
          <w:kern w:val="2"/>
          <w:sz w:val="32"/>
          <w:szCs w:val="32"/>
          <w:highlight w:val="none"/>
          <w:lang w:val="en-US" w:eastAsia="zh-CN" w:bidi="ar-SA"/>
        </w:rPr>
        <w:fldChar w:fldCharType="separate"/>
      </w:r>
      <w:r>
        <w:rPr>
          <w:rFonts w:hint="default" w:ascii="仿宋_GB2312" w:hAnsi="仿宋_GB2312" w:eastAsia="仿宋_GB2312" w:cs="仿宋_GB2312"/>
          <w:b w:val="0"/>
          <w:bCs w:val="0"/>
          <w:color w:val="auto"/>
          <w:kern w:val="2"/>
          <w:sz w:val="32"/>
          <w:szCs w:val="32"/>
          <w:highlight w:val="none"/>
          <w:lang w:val="en-US" w:eastAsia="zh-CN" w:bidi="ar-SA"/>
        </w:rPr>
        <w:t>教授</w:t>
      </w:r>
      <w:r>
        <w:rPr>
          <w:rFonts w:hint="default" w:ascii="仿宋_GB2312" w:hAnsi="仿宋_GB2312" w:eastAsia="仿宋_GB2312" w:cs="仿宋_GB2312"/>
          <w:b w:val="0"/>
          <w:bCs w:val="0"/>
          <w:color w:val="auto"/>
          <w:kern w:val="2"/>
          <w:sz w:val="32"/>
          <w:szCs w:val="32"/>
          <w:highlight w:val="none"/>
          <w:lang w:val="en-US" w:eastAsia="zh-CN" w:bidi="ar-SA"/>
        </w:rPr>
        <w:fldChar w:fldCharType="end"/>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博士生导师，</w:t>
      </w:r>
      <w:r>
        <w:rPr>
          <w:rFonts w:hint="default" w:ascii="仿宋_GB2312" w:hAnsi="仿宋_GB2312" w:eastAsia="仿宋_GB2312" w:cs="仿宋_GB2312"/>
          <w:b w:val="0"/>
          <w:bCs w:val="0"/>
          <w:color w:val="auto"/>
          <w:kern w:val="2"/>
          <w:sz w:val="32"/>
          <w:szCs w:val="32"/>
          <w:highlight w:val="none"/>
          <w:lang w:val="en-US" w:eastAsia="zh-CN" w:bidi="ar-SA"/>
        </w:rPr>
        <w:fldChar w:fldCharType="begin"/>
      </w:r>
      <w:r>
        <w:rPr>
          <w:rFonts w:hint="default" w:ascii="仿宋_GB2312" w:hAnsi="仿宋_GB2312" w:eastAsia="仿宋_GB2312" w:cs="仿宋_GB2312"/>
          <w:b w:val="0"/>
          <w:bCs w:val="0"/>
          <w:color w:val="auto"/>
          <w:kern w:val="2"/>
          <w:sz w:val="32"/>
          <w:szCs w:val="32"/>
          <w:highlight w:val="none"/>
          <w:lang w:val="en-US" w:eastAsia="zh-CN" w:bidi="ar-SA"/>
        </w:rPr>
        <w:instrText xml:space="preserve"> HYPERLINK "https://baike.baidu.com/item/%E5%89%91%E6%A1%A5%E5%A4%A7%E5%AD%A6/278542?fromModule=lemma_inlink" \t "https://baike.baidu.com/item/_blank" </w:instrText>
      </w:r>
      <w:r>
        <w:rPr>
          <w:rFonts w:hint="default" w:ascii="仿宋_GB2312" w:hAnsi="仿宋_GB2312" w:eastAsia="仿宋_GB2312" w:cs="仿宋_GB2312"/>
          <w:b w:val="0"/>
          <w:bCs w:val="0"/>
          <w:color w:val="auto"/>
          <w:kern w:val="2"/>
          <w:sz w:val="32"/>
          <w:szCs w:val="32"/>
          <w:highlight w:val="none"/>
          <w:lang w:val="en-US" w:eastAsia="zh-CN" w:bidi="ar-SA"/>
        </w:rPr>
        <w:fldChar w:fldCharType="separate"/>
      </w:r>
      <w:r>
        <w:rPr>
          <w:rFonts w:hint="default" w:ascii="仿宋_GB2312" w:hAnsi="仿宋_GB2312" w:eastAsia="仿宋_GB2312" w:cs="仿宋_GB2312"/>
          <w:b w:val="0"/>
          <w:bCs w:val="0"/>
          <w:color w:val="auto"/>
          <w:kern w:val="2"/>
          <w:sz w:val="32"/>
          <w:szCs w:val="32"/>
          <w:highlight w:val="none"/>
          <w:lang w:val="en-US" w:eastAsia="zh-CN" w:bidi="ar-SA"/>
        </w:rPr>
        <w:t>剑桥大学</w:t>
      </w:r>
      <w:r>
        <w:rPr>
          <w:rFonts w:hint="default" w:ascii="仿宋_GB2312" w:hAnsi="仿宋_GB2312" w:eastAsia="仿宋_GB2312" w:cs="仿宋_GB2312"/>
          <w:b w:val="0"/>
          <w:bCs w:val="0"/>
          <w:color w:val="auto"/>
          <w:kern w:val="2"/>
          <w:sz w:val="32"/>
          <w:szCs w:val="32"/>
          <w:highlight w:val="none"/>
          <w:lang w:val="en-US" w:eastAsia="zh-CN" w:bidi="ar-SA"/>
        </w:rPr>
        <w:fldChar w:fldCharType="end"/>
      </w:r>
      <w:r>
        <w:rPr>
          <w:rFonts w:hint="default" w:ascii="仿宋_GB2312" w:hAnsi="仿宋_GB2312" w:eastAsia="仿宋_GB2312" w:cs="仿宋_GB2312"/>
          <w:b w:val="0"/>
          <w:bCs w:val="0"/>
          <w:color w:val="auto"/>
          <w:kern w:val="2"/>
          <w:sz w:val="32"/>
          <w:szCs w:val="32"/>
          <w:highlight w:val="none"/>
          <w:lang w:val="en-US" w:eastAsia="zh-CN" w:bidi="ar-SA"/>
        </w:rPr>
        <w:t>访问学者</w:t>
      </w:r>
      <w:r>
        <w:rPr>
          <w:rFonts w:hint="eastAsia" w:ascii="仿宋_GB2312" w:hAnsi="仿宋_GB2312" w:eastAsia="仿宋_GB2312" w:cs="仿宋_GB2312"/>
          <w:b w:val="0"/>
          <w:bCs w:val="0"/>
          <w:color w:val="auto"/>
          <w:kern w:val="2"/>
          <w:sz w:val="32"/>
          <w:szCs w:val="32"/>
          <w:highlight w:val="none"/>
          <w:lang w:val="en-US" w:eastAsia="zh-CN" w:bidi="ar-SA"/>
        </w:rPr>
        <w:t>，教育部长江学者特聘教授。</w:t>
      </w:r>
    </w:p>
    <w:p>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3.张洪生，中国传媒大学文化产业管理学院执行院长，兼任雄安新区发展研究院院长、文化经济研究所所长，研究员，博士生导师。</w:t>
      </w:r>
    </w:p>
    <w:p>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4.郭豹，北京考古院研究馆员，北京史研究会常务理事、北京古都学会副会长、北京史地民俗学会理事、北京市文物局学术委员会委员、学术带头人。</w:t>
      </w:r>
    </w:p>
    <w:p>
      <w:pPr>
        <w:pStyle w:val="13"/>
        <w:pageBreakBefore w:val="0"/>
        <w:widowControl w:val="0"/>
        <w:numPr>
          <w:ilvl w:val="0"/>
          <w:numId w:val="0"/>
        </w:numPr>
        <w:tabs>
          <w:tab w:val="left" w:pos="1083"/>
        </w:tabs>
        <w:kinsoku/>
        <w:wordWrap/>
        <w:overflowPunct/>
        <w:topLinePunct w:val="0"/>
        <w:autoSpaceDE/>
        <w:autoSpaceDN/>
        <w:bidi w:val="0"/>
        <w:adjustRightInd/>
        <w:snapToGrid w:val="0"/>
        <w:spacing w:line="560" w:lineRule="exact"/>
        <w:ind w:right="273" w:rightChars="0"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5</w:t>
      </w:r>
      <w:r>
        <w:rPr>
          <w:rFonts w:hint="eastAsia" w:ascii="仿宋_GB2312" w:hAnsi="仿宋_GB2312" w:eastAsia="仿宋_GB2312" w:cs="仿宋_GB2312"/>
          <w:b w:val="0"/>
          <w:bCs w:val="0"/>
          <w:color w:val="auto"/>
          <w:kern w:val="2"/>
          <w:sz w:val="32"/>
          <w:szCs w:val="32"/>
          <w:highlight w:val="none"/>
          <w:lang w:val="en-US" w:eastAsia="zh-CN" w:bidi="ar-SA"/>
        </w:rPr>
        <w:t>.于涛，北京城市学院文物数字研究中心副主任，北京市东城区元宇宙协会副理事长。</w:t>
      </w:r>
    </w:p>
    <w:p>
      <w:pPr>
        <w:pStyle w:val="13"/>
        <w:pageBreakBefore w:val="0"/>
        <w:widowControl w:val="0"/>
        <w:numPr>
          <w:ilvl w:val="0"/>
          <w:numId w:val="0"/>
        </w:numPr>
        <w:tabs>
          <w:tab w:val="left" w:pos="1083"/>
        </w:tabs>
        <w:kinsoku/>
        <w:wordWrap/>
        <w:overflowPunct/>
        <w:topLinePunct w:val="0"/>
        <w:autoSpaceDE/>
        <w:autoSpaceDN/>
        <w:bidi w:val="0"/>
        <w:adjustRightInd/>
        <w:snapToGrid w:val="0"/>
        <w:spacing w:line="560" w:lineRule="exact"/>
        <w:ind w:right="273" w:rightChars="0"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6.刘科，北京市计算中心有限公司科技文化事业部虚拟现实工程师，北京市科学技术研究院博士后，副研究员，北京市科学技术委员会、中关村科技园区管理委员会科技项目评审专家。</w:t>
      </w:r>
    </w:p>
    <w:p>
      <w:pPr>
        <w:pStyle w:val="13"/>
        <w:pageBreakBefore w:val="0"/>
        <w:widowControl w:val="0"/>
        <w:numPr>
          <w:ilvl w:val="0"/>
          <w:numId w:val="0"/>
        </w:numPr>
        <w:tabs>
          <w:tab w:val="left" w:pos="1083"/>
        </w:tabs>
        <w:kinsoku/>
        <w:wordWrap/>
        <w:overflowPunct/>
        <w:topLinePunct w:val="0"/>
        <w:autoSpaceDE/>
        <w:autoSpaceDN/>
        <w:bidi w:val="0"/>
        <w:adjustRightInd/>
        <w:snapToGrid w:val="0"/>
        <w:spacing w:line="560" w:lineRule="exact"/>
        <w:ind w:right="273" w:rightChars="0" w:firstLine="321" w:firstLineChars="100"/>
        <w:jc w:val="both"/>
        <w:textAlignment w:val="auto"/>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lang w:val="en-US" w:eastAsia="zh-CN"/>
        </w:rPr>
        <w:t xml:space="preserve"> </w:t>
      </w:r>
      <w:r>
        <w:rPr>
          <w:rFonts w:hint="eastAsia" w:ascii="仿宋_GB2312" w:hAnsi="仿宋_GB2312" w:eastAsia="仿宋_GB2312" w:cs="仿宋_GB2312"/>
          <w:b w:val="0"/>
          <w:bCs w:val="0"/>
          <w:color w:val="auto"/>
          <w:kern w:val="2"/>
          <w:sz w:val="32"/>
          <w:szCs w:val="32"/>
          <w:highlight w:val="none"/>
          <w:lang w:val="en-US" w:eastAsia="zh-CN" w:bidi="ar-SA"/>
        </w:rPr>
        <w:t>7.王振</w:t>
      </w:r>
      <w:bookmarkStart w:id="0" w:name="OLE_LINK3"/>
      <w:r>
        <w:rPr>
          <w:rFonts w:hint="eastAsia" w:ascii="仿宋_GB2312" w:hAnsi="仿宋_GB2312" w:eastAsia="仿宋_GB2312" w:cs="仿宋_GB2312"/>
          <w:b w:val="0"/>
          <w:bCs w:val="0"/>
          <w:color w:val="auto"/>
          <w:kern w:val="2"/>
          <w:sz w:val="32"/>
          <w:szCs w:val="32"/>
          <w:highlight w:val="none"/>
          <w:lang w:val="en-US" w:eastAsia="zh-CN" w:bidi="ar-SA"/>
        </w:rPr>
        <w:t>，北京城市学院文物数字研究中心高级技师，新维畅想数字科技（北京）有限公司数字影像技术总监</w:t>
      </w:r>
      <w:bookmarkEnd w:id="0"/>
      <w:r>
        <w:rPr>
          <w:rFonts w:hint="eastAsia" w:ascii="仿宋_GB2312" w:hAnsi="仿宋_GB2312" w:eastAsia="仿宋_GB2312" w:cs="仿宋_GB2312"/>
          <w:b w:val="0"/>
          <w:bCs w:val="0"/>
          <w:color w:val="auto"/>
          <w:kern w:val="2"/>
          <w:sz w:val="32"/>
          <w:szCs w:val="32"/>
          <w:highlight w:val="none"/>
          <w:lang w:val="en-US" w:eastAsia="zh-CN" w:bidi="ar-SA"/>
        </w:rPr>
        <w:t>。</w:t>
      </w:r>
    </w:p>
    <w:p>
      <w:pPr>
        <w:pStyle w:val="2"/>
        <w:pageBreakBefore w:val="0"/>
        <w:widowControl w:val="0"/>
        <w:kinsoku/>
        <w:wordWrap/>
        <w:overflowPunct/>
        <w:topLinePunct w:val="0"/>
        <w:autoSpaceDE/>
        <w:autoSpaceDN/>
        <w:bidi w:val="0"/>
        <w:adjustRightInd/>
        <w:snapToGrid w:val="0"/>
        <w:spacing w:before="0" w:after="0" w:line="560" w:lineRule="exact"/>
        <w:ind w:left="0" w:leftChars="0" w:firstLine="640" w:firstLineChars="200"/>
        <w:textAlignment w:val="auto"/>
        <w:rPr>
          <w:rFonts w:hint="eastAsia"/>
          <w:highlight w:val="none"/>
        </w:rPr>
      </w:pPr>
      <w:r>
        <w:rPr>
          <w:rFonts w:hint="eastAsia" w:ascii="仿宋_GB2312" w:hAnsi="仿宋_GB2312" w:eastAsia="仿宋_GB2312" w:cs="仿宋_GB2312"/>
          <w:b w:val="0"/>
          <w:bCs w:val="0"/>
          <w:color w:val="auto"/>
          <w:kern w:val="2"/>
          <w:sz w:val="32"/>
          <w:szCs w:val="32"/>
          <w:highlight w:val="none"/>
          <w:lang w:val="en-US" w:eastAsia="zh-CN" w:bidi="ar-SA"/>
        </w:rPr>
        <w:t>8.党杰，北京城市学院文物数字研究中心研究员。</w:t>
      </w:r>
    </w:p>
    <w:p>
      <w:pPr>
        <w:pStyle w:val="13"/>
        <w:pageBreakBefore w:val="0"/>
        <w:widowControl/>
        <w:overflowPunct/>
        <w:topLinePunct w:val="0"/>
        <w:autoSpaceDE/>
        <w:autoSpaceDN/>
        <w:bidi w:val="0"/>
        <w:spacing w:line="560" w:lineRule="exact"/>
        <w:ind w:firstLine="640"/>
        <w:jc w:val="left"/>
        <w:rPr>
          <w:rFonts w:hint="eastAsia" w:ascii="仿宋_GB2312" w:hAnsi="仿宋_GB2312" w:eastAsia="仿宋_GB2312" w:cs="仿宋_GB2312"/>
          <w:color w:val="333333"/>
          <w:sz w:val="32"/>
          <w:szCs w:val="32"/>
          <w:highlight w:val="none"/>
        </w:rPr>
      </w:pPr>
      <w:r>
        <w:rPr>
          <w:rFonts w:hint="eastAsia" w:ascii="黑体" w:hAnsi="黑体" w:eastAsia="黑体"/>
          <w:sz w:val="32"/>
          <w:szCs w:val="32"/>
          <w:highlight w:val="none"/>
        </w:rPr>
        <w:t>七、考核评价</w:t>
      </w:r>
    </w:p>
    <w:p>
      <w:pPr>
        <w:pStyle w:val="2"/>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eastAsia="仿宋_GB2312"/>
          <w:b w:val="0"/>
          <w:bCs/>
          <w:color w:val="auto"/>
          <w:kern w:val="2"/>
          <w:sz w:val="32"/>
          <w:szCs w:val="32"/>
          <w:highlight w:val="none"/>
          <w:lang w:bidi="ar-SA"/>
        </w:rPr>
      </w:pPr>
      <w:r>
        <w:rPr>
          <w:rFonts w:hint="eastAsia" w:ascii="仿宋_GB2312" w:eastAsia="仿宋_GB2312"/>
          <w:b w:val="0"/>
          <w:bCs/>
          <w:color w:val="auto"/>
          <w:kern w:val="2"/>
          <w:sz w:val="32"/>
          <w:szCs w:val="32"/>
          <w:highlight w:val="none"/>
          <w:lang w:bidi="ar-SA"/>
        </w:rPr>
        <w:t>建立“考勤考核+</w:t>
      </w:r>
      <w:r>
        <w:rPr>
          <w:rFonts w:hint="eastAsia" w:ascii="仿宋_GB2312" w:eastAsia="仿宋_GB2312"/>
          <w:b w:val="0"/>
          <w:bCs/>
          <w:color w:val="auto"/>
          <w:kern w:val="2"/>
          <w:sz w:val="32"/>
          <w:szCs w:val="32"/>
          <w:highlight w:val="none"/>
          <w:lang w:eastAsia="zh-CN" w:bidi="ar-SA"/>
        </w:rPr>
        <w:t>理论</w:t>
      </w:r>
      <w:r>
        <w:rPr>
          <w:rFonts w:hint="eastAsia" w:ascii="仿宋_GB2312" w:eastAsia="仿宋_GB2312"/>
          <w:b w:val="0"/>
          <w:bCs/>
          <w:color w:val="auto"/>
          <w:kern w:val="2"/>
          <w:sz w:val="32"/>
          <w:szCs w:val="32"/>
          <w:highlight w:val="none"/>
          <w:lang w:bidi="ar-SA"/>
        </w:rPr>
        <w:t>考核+</w:t>
      </w:r>
      <w:r>
        <w:rPr>
          <w:rFonts w:hint="eastAsia" w:ascii="仿宋_GB2312" w:eastAsia="仿宋_GB2312"/>
          <w:b w:val="0"/>
          <w:bCs/>
          <w:color w:val="auto"/>
          <w:kern w:val="2"/>
          <w:sz w:val="32"/>
          <w:szCs w:val="32"/>
          <w:highlight w:val="none"/>
          <w:lang w:eastAsia="zh-CN" w:bidi="ar-SA"/>
        </w:rPr>
        <w:t>实践</w:t>
      </w:r>
      <w:r>
        <w:rPr>
          <w:rFonts w:hint="eastAsia" w:ascii="仿宋_GB2312" w:eastAsia="仿宋_GB2312"/>
          <w:b w:val="0"/>
          <w:bCs/>
          <w:color w:val="auto"/>
          <w:kern w:val="2"/>
          <w:sz w:val="32"/>
          <w:szCs w:val="32"/>
          <w:highlight w:val="none"/>
          <w:lang w:bidi="ar-SA"/>
        </w:rPr>
        <w:t>考核”三个维度的综合考核机制，贯穿培养全过程，确保考核科学、全面、公正，突出理论功底、实操能力，具体考核机制如下：</w:t>
      </w:r>
    </w:p>
    <w:p>
      <w:pPr>
        <w:pStyle w:val="2"/>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eastAsia="仿宋_GB2312"/>
          <w:b w:val="0"/>
          <w:bCs/>
          <w:color w:val="auto"/>
          <w:kern w:val="2"/>
          <w:sz w:val="32"/>
          <w:szCs w:val="32"/>
          <w:highlight w:val="none"/>
          <w:lang w:bidi="ar-SA"/>
        </w:rPr>
      </w:pPr>
      <w:r>
        <w:rPr>
          <w:rFonts w:hint="eastAsia" w:ascii="仿宋_GB2312" w:eastAsia="仿宋_GB2312"/>
          <w:b w:val="0"/>
          <w:bCs/>
          <w:color w:val="auto"/>
          <w:kern w:val="2"/>
          <w:sz w:val="32"/>
          <w:szCs w:val="32"/>
          <w:highlight w:val="none"/>
          <w:lang w:bidi="ar-SA"/>
        </w:rPr>
        <w:t>考勤考核：集中研修期间出勤率达到 80% 及以上，考勤考核合格；出勤率低于80%，直接判定考核不合格。</w:t>
      </w:r>
    </w:p>
    <w:p>
      <w:pPr>
        <w:pStyle w:val="2"/>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eastAsia="仿宋_GB2312"/>
          <w:b w:val="0"/>
          <w:bCs/>
          <w:color w:val="auto"/>
          <w:kern w:val="2"/>
          <w:sz w:val="32"/>
          <w:szCs w:val="32"/>
          <w:highlight w:val="none"/>
          <w:lang w:bidi="ar-SA"/>
        </w:rPr>
      </w:pPr>
      <w:r>
        <w:rPr>
          <w:rFonts w:hint="eastAsia" w:ascii="仿宋_GB2312" w:eastAsia="仿宋_GB2312"/>
          <w:b w:val="0"/>
          <w:bCs/>
          <w:color w:val="auto"/>
          <w:kern w:val="2"/>
          <w:sz w:val="32"/>
          <w:szCs w:val="32"/>
          <w:highlight w:val="none"/>
          <w:lang w:bidi="ar-SA"/>
        </w:rPr>
        <w:t>理论考核：学员须提交与本次研修主题相关的论文，字数不少于3000字，要求图文并茂、符合学术规范。</w:t>
      </w:r>
    </w:p>
    <w:p>
      <w:pPr>
        <w:pStyle w:val="2"/>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eastAsia="仿宋_GB2312"/>
          <w:b w:val="0"/>
          <w:bCs/>
          <w:color w:val="auto"/>
          <w:kern w:val="2"/>
          <w:sz w:val="32"/>
          <w:szCs w:val="32"/>
          <w:highlight w:val="none"/>
          <w:lang w:bidi="ar-SA"/>
        </w:rPr>
      </w:pPr>
      <w:r>
        <w:rPr>
          <w:rFonts w:hint="eastAsia" w:ascii="仿宋_GB2312" w:eastAsia="仿宋_GB2312"/>
          <w:b w:val="0"/>
          <w:bCs/>
          <w:color w:val="auto"/>
          <w:kern w:val="2"/>
          <w:sz w:val="32"/>
          <w:szCs w:val="32"/>
          <w:highlight w:val="none"/>
          <w:lang w:bidi="ar-SA"/>
        </w:rPr>
        <w:t>实践考核：结课后学员须完成1项文物虚拟修复或文物复制作品，所有学员作品形成线上数字展览。</w:t>
      </w:r>
    </w:p>
    <w:p>
      <w:pPr>
        <w:pStyle w:val="2"/>
        <w:pageBreakBefore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eastAsia="仿宋_GB2312"/>
          <w:b w:val="0"/>
          <w:bCs/>
          <w:color w:val="auto"/>
          <w:kern w:val="2"/>
          <w:sz w:val="32"/>
          <w:szCs w:val="32"/>
          <w:highlight w:val="none"/>
          <w:lang w:bidi="ar-SA"/>
        </w:rPr>
        <w:t>考勤考核、理论考核、实践考核均合格者</w:t>
      </w:r>
      <w:r>
        <w:rPr>
          <w:rFonts w:hint="eastAsia" w:ascii="仿宋_GB2312" w:hAnsi="仿宋_GB2312" w:eastAsia="仿宋_GB2312" w:cs="仿宋_GB2312"/>
          <w:b w:val="0"/>
          <w:bCs/>
          <w:sz w:val="32"/>
          <w:szCs w:val="32"/>
          <w:highlight w:val="none"/>
          <w:u w:val="none"/>
        </w:rPr>
        <w:t>，</w:t>
      </w:r>
      <w:r>
        <w:rPr>
          <w:rFonts w:hint="eastAsia" w:ascii="仿宋_GB2312" w:hAnsi="宋体" w:eastAsia="仿宋_GB2312" w:cs="仿宋_GB2312"/>
          <w:b w:val="0"/>
          <w:bCs/>
          <w:sz w:val="32"/>
          <w:szCs w:val="32"/>
          <w:highlight w:val="none"/>
          <w:u w:val="none"/>
        </w:rPr>
        <w:t>将获得</w:t>
      </w:r>
      <w:r>
        <w:rPr>
          <w:rFonts w:hint="eastAsia" w:ascii="仿宋_GB2312" w:hAnsi="仿宋_GB2312" w:eastAsia="仿宋_GB2312" w:cs="仿宋_GB2312"/>
          <w:b w:val="0"/>
          <w:bCs/>
          <w:sz w:val="32"/>
          <w:szCs w:val="32"/>
          <w:highlight w:val="none"/>
          <w:u w:val="none"/>
        </w:rPr>
        <w:t>培训结业证书</w:t>
      </w:r>
      <w:r>
        <w:rPr>
          <w:rFonts w:hint="eastAsia" w:ascii="仿宋_GB2312" w:hAnsi="宋体" w:eastAsia="仿宋_GB2312" w:cs="仿宋_GB2312"/>
          <w:b w:val="0"/>
          <w:bCs/>
          <w:sz w:val="32"/>
          <w:szCs w:val="32"/>
          <w:highlight w:val="none"/>
          <w:u w:val="none"/>
        </w:rPr>
        <w:t>，</w:t>
      </w:r>
      <w:r>
        <w:rPr>
          <w:rFonts w:hint="eastAsia" w:ascii="仿宋_GB2312" w:hAnsi="仿宋_GB2312" w:eastAsia="仿宋_GB2312" w:cs="仿宋_GB2312"/>
          <w:b w:val="0"/>
          <w:bCs/>
          <w:sz w:val="32"/>
          <w:szCs w:val="32"/>
          <w:highlight w:val="none"/>
          <w:u w:val="none"/>
        </w:rPr>
        <w:t>并纳入北京市总工会技能人才库，</w:t>
      </w:r>
      <w:r>
        <w:rPr>
          <w:rFonts w:hint="eastAsia" w:ascii="仿宋_GB2312" w:eastAsia="仿宋_GB2312"/>
          <w:b w:val="0"/>
          <w:bCs/>
          <w:sz w:val="32"/>
          <w:szCs w:val="32"/>
          <w:highlight w:val="none"/>
          <w:u w:val="none"/>
        </w:rPr>
        <w:t>条件符合者按相关程序优先推荐参加北京大工匠遴选培育。</w:t>
      </w:r>
    </w:p>
    <w:p>
      <w:pPr>
        <w:pStyle w:val="13"/>
        <w:pageBreakBefore w:val="0"/>
        <w:overflowPunct/>
        <w:topLinePunct w:val="0"/>
        <w:autoSpaceDE/>
        <w:autoSpaceDN/>
        <w:bidi w:val="0"/>
        <w:spacing w:line="560" w:lineRule="exact"/>
        <w:ind w:firstLine="640"/>
        <w:jc w:val="left"/>
        <w:rPr>
          <w:rFonts w:hint="eastAsia" w:ascii="黑体" w:hAnsi="黑体" w:eastAsia="黑体"/>
          <w:sz w:val="32"/>
          <w:szCs w:val="32"/>
          <w:highlight w:val="none"/>
        </w:rPr>
      </w:pPr>
      <w:r>
        <w:rPr>
          <w:rFonts w:hint="eastAsia" w:ascii="黑体" w:hAnsi="黑体" w:eastAsia="黑体"/>
          <w:sz w:val="32"/>
          <w:szCs w:val="32"/>
          <w:highlight w:val="none"/>
        </w:rPr>
        <w:t>八、注意事项</w:t>
      </w:r>
    </w:p>
    <w:p>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1.原则上每个单位限推荐1名符合条件人员参加培训。</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2.请于2026年10月13日前，</w:t>
      </w:r>
      <w:r>
        <w:rPr>
          <w:rFonts w:hint="eastAsia" w:ascii="仿宋_GB2312" w:hAnsi="仿宋_GB2312" w:eastAsia="仿宋_GB2312" w:cs="仿宋_GB2312"/>
          <w:b w:val="0"/>
          <w:bCs/>
          <w:sz w:val="32"/>
          <w:szCs w:val="32"/>
          <w:highlight w:val="none"/>
        </w:rPr>
        <w:t>通过登录“技能人才培养网上服务平</w:t>
      </w:r>
      <w:r>
        <w:rPr>
          <w:rFonts w:hint="eastAsia" w:ascii="仿宋_GB2312" w:hAnsi="仿宋_GB2312" w:eastAsia="仿宋_GB2312" w:cs="仿宋_GB2312"/>
          <w:b w:val="0"/>
          <w:bCs/>
          <w:sz w:val="32"/>
          <w:szCs w:val="32"/>
          <w:highlight w:val="none"/>
          <w:lang w:eastAsia="zh-CN"/>
        </w:rPr>
        <w:t>台</w:t>
      </w:r>
      <w:r>
        <w:rPr>
          <w:rFonts w:hint="eastAsia" w:ascii="仿宋_GB2312" w:hAnsi="仿宋_GB2312" w:eastAsia="仿宋_GB2312" w:cs="仿宋_GB2312"/>
          <w:b w:val="0"/>
          <w:bCs/>
          <w:sz w:val="28"/>
          <w:szCs w:val="28"/>
          <w:highlight w:val="none"/>
          <w:lang w:eastAsia="zh-CN"/>
        </w:rPr>
        <w:t>（</w:t>
      </w:r>
      <w:r>
        <w:rPr>
          <w:rFonts w:hint="eastAsia" w:ascii="仿宋_GB2312" w:hAnsi="仿宋_GB2312" w:eastAsia="仿宋_GB2312" w:cs="仿宋_GB2312"/>
          <w:b w:val="0"/>
          <w:bCs/>
          <w:sz w:val="28"/>
          <w:szCs w:val="28"/>
          <w:highlight w:val="none"/>
        </w:rPr>
        <w:t>https://www.sdzgeservice.cn/talentDevelopment）</w:t>
      </w:r>
      <w:r>
        <w:rPr>
          <w:rFonts w:hint="eastAsia" w:ascii="仿宋_GB2312" w:hAnsi="仿宋_GB2312" w:eastAsia="仿宋_GB2312" w:cs="仿宋_GB2312"/>
          <w:b w:val="0"/>
          <w:bCs/>
          <w:sz w:val="32"/>
          <w:szCs w:val="32"/>
          <w:highlight w:val="none"/>
        </w:rPr>
        <w:t>，按照系统提示，完成线上报名。</w:t>
      </w:r>
    </w:p>
    <w:p>
      <w:pPr>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b w:val="0"/>
          <w:bCs/>
          <w:sz w:val="32"/>
          <w:szCs w:val="32"/>
          <w:highlight w:val="none"/>
        </w:rPr>
        <w:t>报名材料纸质版（需加盖工会公章</w:t>
      </w:r>
      <w:r>
        <w:rPr>
          <w:rFonts w:hint="eastAsia" w:ascii="仿宋_GB2312" w:hAnsi="仿宋_GB2312" w:eastAsia="仿宋_GB2312" w:cs="仿宋_GB2312"/>
          <w:b w:val="0"/>
          <w:bCs/>
          <w:sz w:val="32"/>
          <w:szCs w:val="32"/>
          <w:highlight w:val="none"/>
          <w:lang w:val="en-US" w:eastAsia="zh-CN"/>
        </w:rPr>
        <w:t>或单位公章</w:t>
      </w:r>
      <w:r>
        <w:rPr>
          <w:rFonts w:hint="eastAsia" w:ascii="仿宋_GB2312" w:hAnsi="仿宋_GB2312" w:eastAsia="仿宋_GB2312" w:cs="仿宋_GB2312"/>
          <w:b w:val="0"/>
          <w:bCs/>
          <w:sz w:val="32"/>
          <w:szCs w:val="32"/>
          <w:highlight w:val="none"/>
        </w:rPr>
        <w:t>）请于报到当天提交至培训工作组，材料主要包括：学员报名表（由系统导出）、参训学员身份证复印件（正反面）、技能人才评价证书或者相关专业学历证书复印件等</w:t>
      </w:r>
      <w:r>
        <w:rPr>
          <w:rFonts w:hint="eastAsia" w:ascii="仿宋_GB2312" w:hAnsi="仿宋_GB2312" w:eastAsia="仿宋_GB2312" w:cs="仿宋_GB2312"/>
          <w:b w:val="0"/>
          <w:bCs/>
          <w:sz w:val="32"/>
          <w:szCs w:val="32"/>
          <w:highlight w:val="none"/>
          <w:lang w:eastAsia="zh-CN"/>
        </w:rPr>
        <w:t>。</w:t>
      </w:r>
    </w:p>
    <w:p>
      <w:pPr>
        <w:pStyle w:val="13"/>
        <w:pageBreakBefore w:val="0"/>
        <w:overflowPunct/>
        <w:topLinePunct w:val="0"/>
        <w:autoSpaceDE/>
        <w:autoSpaceDN/>
        <w:bidi w:val="0"/>
        <w:spacing w:line="560" w:lineRule="exact"/>
        <w:ind w:firstLine="640"/>
        <w:jc w:val="left"/>
        <w:rPr>
          <w:rFonts w:hint="eastAsia" w:ascii="仿宋_GB2312" w:hAnsi="黑体" w:eastAsia="仿宋_GB2312"/>
          <w:sz w:val="32"/>
          <w:szCs w:val="32"/>
          <w:highlight w:val="none"/>
        </w:rPr>
      </w:pPr>
      <w:r>
        <w:rPr>
          <w:rFonts w:hint="eastAsia" w:ascii="仿宋_GB2312" w:hAnsi="黑体" w:eastAsia="仿宋_GB2312"/>
          <w:sz w:val="32"/>
          <w:szCs w:val="32"/>
          <w:highlight w:val="none"/>
          <w:lang w:val="en-US" w:eastAsia="zh-CN"/>
        </w:rPr>
        <w:t>4</w:t>
      </w:r>
      <w:r>
        <w:rPr>
          <w:rFonts w:hint="eastAsia" w:ascii="仿宋_GB2312" w:hAnsi="黑体" w:eastAsia="仿宋_GB2312"/>
          <w:sz w:val="32"/>
          <w:szCs w:val="32"/>
          <w:highlight w:val="none"/>
        </w:rPr>
        <w:t>.本次培训为公益性培训，不收取相关费用。</w:t>
      </w:r>
      <w:bookmarkStart w:id="1" w:name="OLE_LINK2"/>
      <w:r>
        <w:rPr>
          <w:rFonts w:hint="eastAsia" w:ascii="仿宋_GB2312" w:hAnsi="黑体" w:eastAsia="仿宋_GB2312"/>
          <w:sz w:val="32"/>
          <w:szCs w:val="32"/>
          <w:highlight w:val="none"/>
        </w:rPr>
        <w:t>集中培训期间提供食宿。</w:t>
      </w:r>
    </w:p>
    <w:bookmarkEnd w:id="1"/>
    <w:p>
      <w:pPr>
        <w:pStyle w:val="13"/>
        <w:pageBreakBefore w:val="0"/>
        <w:overflowPunct/>
        <w:topLinePunct w:val="0"/>
        <w:autoSpaceDE/>
        <w:autoSpaceDN/>
        <w:bidi w:val="0"/>
        <w:spacing w:line="560" w:lineRule="exact"/>
        <w:ind w:firstLine="640"/>
        <w:jc w:val="left"/>
        <w:rPr>
          <w:rFonts w:hint="eastAsia" w:ascii="仿宋_GB2312" w:hAnsi="黑体" w:eastAsia="仿宋_GB2312"/>
          <w:sz w:val="32"/>
          <w:szCs w:val="32"/>
          <w:highlight w:val="none"/>
        </w:rPr>
      </w:pPr>
      <w:r>
        <w:rPr>
          <w:rFonts w:hint="eastAsia" w:ascii="仿宋_GB2312" w:hAnsi="黑体" w:eastAsia="仿宋_GB2312"/>
          <w:sz w:val="32"/>
          <w:szCs w:val="32"/>
          <w:highlight w:val="none"/>
          <w:lang w:val="en-US" w:eastAsia="zh-CN"/>
        </w:rPr>
        <w:t>5</w:t>
      </w:r>
      <w:r>
        <w:rPr>
          <w:rFonts w:hint="eastAsia" w:ascii="仿宋_GB2312" w:hAnsi="黑体" w:eastAsia="仿宋_GB2312"/>
          <w:sz w:val="32"/>
          <w:szCs w:val="32"/>
          <w:highlight w:val="none"/>
        </w:rPr>
        <w:t>.学员报到时间：2026年</w:t>
      </w:r>
      <w:r>
        <w:rPr>
          <w:rFonts w:hint="eastAsia" w:ascii="仿宋_GB2312" w:hAnsi="黑体" w:eastAsia="仿宋_GB2312"/>
          <w:sz w:val="32"/>
          <w:szCs w:val="32"/>
          <w:highlight w:val="none"/>
          <w:lang w:val="en-US" w:eastAsia="zh-CN"/>
        </w:rPr>
        <w:t>10</w:t>
      </w:r>
      <w:r>
        <w:rPr>
          <w:rFonts w:hint="eastAsia" w:ascii="仿宋_GB2312" w:hAnsi="黑体" w:eastAsia="仿宋_GB2312"/>
          <w:sz w:val="32"/>
          <w:szCs w:val="32"/>
          <w:highlight w:val="none"/>
        </w:rPr>
        <w:t>月</w:t>
      </w:r>
      <w:r>
        <w:rPr>
          <w:rFonts w:hint="eastAsia" w:ascii="仿宋_GB2312" w:hAnsi="黑体" w:eastAsia="仿宋_GB2312"/>
          <w:sz w:val="32"/>
          <w:szCs w:val="32"/>
          <w:highlight w:val="none"/>
          <w:lang w:val="en-US" w:eastAsia="zh-CN"/>
        </w:rPr>
        <w:t>18</w:t>
      </w:r>
      <w:r>
        <w:rPr>
          <w:rFonts w:hint="eastAsia" w:ascii="仿宋_GB2312" w:hAnsi="黑体" w:eastAsia="仿宋_GB2312"/>
          <w:sz w:val="32"/>
          <w:szCs w:val="32"/>
          <w:highlight w:val="none"/>
        </w:rPr>
        <w:t>日16:00。</w:t>
      </w:r>
    </w:p>
    <w:p>
      <w:pPr>
        <w:pStyle w:val="13"/>
        <w:pageBreakBefore w:val="0"/>
        <w:overflowPunct/>
        <w:topLinePunct w:val="0"/>
        <w:autoSpaceDE/>
        <w:autoSpaceDN/>
        <w:bidi w:val="0"/>
        <w:spacing w:line="560" w:lineRule="exact"/>
        <w:ind w:firstLine="640"/>
        <w:jc w:val="left"/>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九、联系人</w:t>
      </w:r>
    </w:p>
    <w:p>
      <w:pPr>
        <w:pStyle w:val="13"/>
        <w:pageBreakBefore w:val="0"/>
        <w:overflowPunct/>
        <w:topLinePunct w:val="0"/>
        <w:autoSpaceDE/>
        <w:autoSpaceDN/>
        <w:bidi w:val="0"/>
        <w:spacing w:line="560" w:lineRule="exact"/>
        <w:ind w:firstLine="640"/>
        <w:jc w:val="left"/>
        <w:rPr>
          <w:rFonts w:hint="eastAsia" w:ascii="仿宋_GB2312" w:hAnsi="宋体" w:eastAsia="仿宋_GB2312" w:cs="仿宋_GB2312"/>
          <w:kern w:val="0"/>
          <w:sz w:val="32"/>
          <w:szCs w:val="32"/>
          <w:highlight w:val="none"/>
          <w:lang w:bidi="ar"/>
        </w:rPr>
      </w:pPr>
      <w:r>
        <w:rPr>
          <w:rFonts w:hint="eastAsia" w:ascii="仿宋_GB2312" w:hAnsi="宋体" w:eastAsia="仿宋_GB2312" w:cs="仿宋_GB2312"/>
          <w:kern w:val="0"/>
          <w:sz w:val="32"/>
          <w:szCs w:val="32"/>
          <w:highlight w:val="none"/>
          <w:lang w:bidi="ar"/>
        </w:rPr>
        <w:t>首都工匠学院（北京城市学院）：</w:t>
      </w:r>
    </w:p>
    <w:p>
      <w:pPr>
        <w:pStyle w:val="13"/>
        <w:pageBreakBefore w:val="0"/>
        <w:overflowPunct/>
        <w:topLinePunct w:val="0"/>
        <w:autoSpaceDE/>
        <w:autoSpaceDN/>
        <w:bidi w:val="0"/>
        <w:spacing w:line="560" w:lineRule="exact"/>
        <w:ind w:firstLine="640"/>
        <w:jc w:val="left"/>
        <w:rPr>
          <w:rFonts w:ascii="仿宋_GB2312" w:eastAsia="仿宋_GB2312"/>
          <w:sz w:val="32"/>
          <w:szCs w:val="32"/>
          <w:highlight w:val="none"/>
        </w:rPr>
      </w:pPr>
      <w:r>
        <w:rPr>
          <w:rFonts w:hint="eastAsia" w:ascii="仿宋_GB2312" w:hAnsi="宋体" w:eastAsia="仿宋_GB2312" w:cs="仿宋_GB2312"/>
          <w:kern w:val="0"/>
          <w:sz w:val="32"/>
          <w:szCs w:val="32"/>
          <w:highlight w:val="none"/>
          <w:lang w:bidi="ar"/>
        </w:rPr>
        <w:t xml:space="preserve">赵老师 </w:t>
      </w:r>
      <w:r>
        <w:rPr>
          <w:rFonts w:ascii="仿宋_GB2312" w:hAnsi="宋体" w:eastAsia="仿宋_GB2312" w:cs="仿宋_GB2312"/>
          <w:kern w:val="0"/>
          <w:sz w:val="32"/>
          <w:szCs w:val="32"/>
          <w:highlight w:val="none"/>
          <w:lang w:bidi="ar"/>
        </w:rPr>
        <w:t>13521580872</w:t>
      </w:r>
      <w:r>
        <w:rPr>
          <w:rFonts w:hint="eastAsia" w:ascii="仿宋_GB2312" w:hAnsi="宋体" w:eastAsia="仿宋_GB2312" w:cs="仿宋_GB2312"/>
          <w:kern w:val="0"/>
          <w:sz w:val="32"/>
          <w:szCs w:val="32"/>
          <w:highlight w:val="none"/>
          <w:lang w:bidi="ar"/>
        </w:rPr>
        <w:t>，王老师 15630823051。</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7E571D-596A-435D-96A6-CDD5AA974A6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D2FEB332-A814-4A30-9B41-D6B997FEF411}"/>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3" w:fontKey="{BED85A66-6E61-4F58-9740-F3D271CCEA09}"/>
  </w:font>
  <w:font w:name="华文仿宋">
    <w:altName w:val="仿宋"/>
    <w:panose1 w:val="02010600040101010101"/>
    <w:charset w:val="86"/>
    <w:family w:val="auto"/>
    <w:pitch w:val="default"/>
    <w:sig w:usb0="00000000" w:usb1="00000000" w:usb2="00000000" w:usb3="00000000" w:csb0="0004009F" w:csb1="DFD7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embedRegular r:id="rId4" w:fontKey="{D53AB9AD-25B4-4F5B-9D9D-0DECB1223DFE}"/>
  </w:font>
  <w:font w:name="仿宋">
    <w:panose1 w:val="02010609060101010101"/>
    <w:charset w:val="86"/>
    <w:family w:val="auto"/>
    <w:pitch w:val="default"/>
    <w:sig w:usb0="800002BF" w:usb1="38CF7CFA" w:usb2="00000016" w:usb3="00000000" w:csb0="00040001" w:csb1="00000000"/>
    <w:embedRegular r:id="rId5" w:fontKey="{C712D18A-CF54-4D16-8B52-8DB601319C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1ED9E5"/>
    <w:multiLevelType w:val="singleLevel"/>
    <w:tmpl w:val="291ED9E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F7B"/>
    <w:rsid w:val="00030F7B"/>
    <w:rsid w:val="00054E11"/>
    <w:rsid w:val="000D17D3"/>
    <w:rsid w:val="000E6499"/>
    <w:rsid w:val="000F2B0C"/>
    <w:rsid w:val="00117BE9"/>
    <w:rsid w:val="00133528"/>
    <w:rsid w:val="00171909"/>
    <w:rsid w:val="0039268C"/>
    <w:rsid w:val="003A416B"/>
    <w:rsid w:val="004B3436"/>
    <w:rsid w:val="0052685B"/>
    <w:rsid w:val="00590EAF"/>
    <w:rsid w:val="00684B6C"/>
    <w:rsid w:val="006D2DB7"/>
    <w:rsid w:val="007357BA"/>
    <w:rsid w:val="008D73C2"/>
    <w:rsid w:val="00933E7D"/>
    <w:rsid w:val="009C4384"/>
    <w:rsid w:val="00A707A0"/>
    <w:rsid w:val="00C76D7A"/>
    <w:rsid w:val="00E07770"/>
    <w:rsid w:val="00F46C7C"/>
    <w:rsid w:val="00F768F6"/>
    <w:rsid w:val="00FD2452"/>
    <w:rsid w:val="013E0FCC"/>
    <w:rsid w:val="0149295E"/>
    <w:rsid w:val="0179697A"/>
    <w:rsid w:val="01A25EDC"/>
    <w:rsid w:val="01BF7B19"/>
    <w:rsid w:val="02331706"/>
    <w:rsid w:val="029F4172"/>
    <w:rsid w:val="031A401B"/>
    <w:rsid w:val="0345774A"/>
    <w:rsid w:val="0450487C"/>
    <w:rsid w:val="04BC2E2B"/>
    <w:rsid w:val="04D860EE"/>
    <w:rsid w:val="05B24B0A"/>
    <w:rsid w:val="070E33B9"/>
    <w:rsid w:val="07326CB9"/>
    <w:rsid w:val="082005EE"/>
    <w:rsid w:val="08FB7F67"/>
    <w:rsid w:val="099322C7"/>
    <w:rsid w:val="0AD92328"/>
    <w:rsid w:val="0B2A7467"/>
    <w:rsid w:val="0BE11D30"/>
    <w:rsid w:val="0C3338C9"/>
    <w:rsid w:val="0D5C3328"/>
    <w:rsid w:val="0E732CE7"/>
    <w:rsid w:val="0E893D93"/>
    <w:rsid w:val="0E9B32F9"/>
    <w:rsid w:val="0FA2011E"/>
    <w:rsid w:val="0FFB27B4"/>
    <w:rsid w:val="10C80A0A"/>
    <w:rsid w:val="11C56BB4"/>
    <w:rsid w:val="138A18FF"/>
    <w:rsid w:val="13A518E3"/>
    <w:rsid w:val="13C87063"/>
    <w:rsid w:val="13D57C19"/>
    <w:rsid w:val="1673362B"/>
    <w:rsid w:val="1687731F"/>
    <w:rsid w:val="169A03A1"/>
    <w:rsid w:val="16C136E5"/>
    <w:rsid w:val="17C05958"/>
    <w:rsid w:val="18052221"/>
    <w:rsid w:val="184323A2"/>
    <w:rsid w:val="1B306902"/>
    <w:rsid w:val="1BE30EFF"/>
    <w:rsid w:val="1E8243CB"/>
    <w:rsid w:val="22CB70E1"/>
    <w:rsid w:val="23FE19F4"/>
    <w:rsid w:val="242552BC"/>
    <w:rsid w:val="244C44E5"/>
    <w:rsid w:val="249626D6"/>
    <w:rsid w:val="24C543A1"/>
    <w:rsid w:val="24EE7EAD"/>
    <w:rsid w:val="262A2CBB"/>
    <w:rsid w:val="263F23CC"/>
    <w:rsid w:val="266254E2"/>
    <w:rsid w:val="268575A2"/>
    <w:rsid w:val="26C8461C"/>
    <w:rsid w:val="270124F0"/>
    <w:rsid w:val="271C3DDF"/>
    <w:rsid w:val="271C6F12"/>
    <w:rsid w:val="279B67E9"/>
    <w:rsid w:val="280D35FF"/>
    <w:rsid w:val="29233D8C"/>
    <w:rsid w:val="29806800"/>
    <w:rsid w:val="29FA4563"/>
    <w:rsid w:val="2AFF3BE5"/>
    <w:rsid w:val="2B1C3D63"/>
    <w:rsid w:val="2CB21052"/>
    <w:rsid w:val="2D0F3144"/>
    <w:rsid w:val="2D770B83"/>
    <w:rsid w:val="2D904A6C"/>
    <w:rsid w:val="2E3F45EA"/>
    <w:rsid w:val="2E674331"/>
    <w:rsid w:val="2E801657"/>
    <w:rsid w:val="2E984B00"/>
    <w:rsid w:val="2EB33617"/>
    <w:rsid w:val="2EC8145A"/>
    <w:rsid w:val="309420C3"/>
    <w:rsid w:val="311605B1"/>
    <w:rsid w:val="31C44181"/>
    <w:rsid w:val="325D06AE"/>
    <w:rsid w:val="331B1B81"/>
    <w:rsid w:val="33515D89"/>
    <w:rsid w:val="336F6A99"/>
    <w:rsid w:val="33C8425E"/>
    <w:rsid w:val="35587992"/>
    <w:rsid w:val="363229CC"/>
    <w:rsid w:val="38BE6CBE"/>
    <w:rsid w:val="39552B37"/>
    <w:rsid w:val="39F43DED"/>
    <w:rsid w:val="3A5B3A0E"/>
    <w:rsid w:val="3B2D7096"/>
    <w:rsid w:val="3CA8487C"/>
    <w:rsid w:val="3D3B766E"/>
    <w:rsid w:val="3D7255C2"/>
    <w:rsid w:val="3EA65EE0"/>
    <w:rsid w:val="3EF01DFA"/>
    <w:rsid w:val="3EF048F8"/>
    <w:rsid w:val="3F3606C9"/>
    <w:rsid w:val="3F76C946"/>
    <w:rsid w:val="3F9F3D14"/>
    <w:rsid w:val="418A2FB1"/>
    <w:rsid w:val="41C9151C"/>
    <w:rsid w:val="42D65C43"/>
    <w:rsid w:val="43377475"/>
    <w:rsid w:val="437507E2"/>
    <w:rsid w:val="44127F59"/>
    <w:rsid w:val="44D526A1"/>
    <w:rsid w:val="450B33DC"/>
    <w:rsid w:val="47170634"/>
    <w:rsid w:val="47BD49EC"/>
    <w:rsid w:val="48340D37"/>
    <w:rsid w:val="488009FE"/>
    <w:rsid w:val="48AF58A4"/>
    <w:rsid w:val="48DA0AC1"/>
    <w:rsid w:val="49140E4A"/>
    <w:rsid w:val="49FD664F"/>
    <w:rsid w:val="4A4D0811"/>
    <w:rsid w:val="4A9E1C5C"/>
    <w:rsid w:val="4CE503D7"/>
    <w:rsid w:val="4D8A359A"/>
    <w:rsid w:val="4D8F7BD4"/>
    <w:rsid w:val="4DA97D5F"/>
    <w:rsid w:val="4DE12CE4"/>
    <w:rsid w:val="4E7E6F02"/>
    <w:rsid w:val="4F5A1A06"/>
    <w:rsid w:val="50730272"/>
    <w:rsid w:val="507D3D1D"/>
    <w:rsid w:val="51B25D1D"/>
    <w:rsid w:val="522F0119"/>
    <w:rsid w:val="524F7E77"/>
    <w:rsid w:val="535B5CDF"/>
    <w:rsid w:val="53706A37"/>
    <w:rsid w:val="53D03836"/>
    <w:rsid w:val="54005FE1"/>
    <w:rsid w:val="542F2E01"/>
    <w:rsid w:val="5497353F"/>
    <w:rsid w:val="554B27D3"/>
    <w:rsid w:val="55733ABC"/>
    <w:rsid w:val="55C232F1"/>
    <w:rsid w:val="569B3DA4"/>
    <w:rsid w:val="58B8581B"/>
    <w:rsid w:val="5AA04289"/>
    <w:rsid w:val="5B9938B6"/>
    <w:rsid w:val="5BE27996"/>
    <w:rsid w:val="5BFD4AE8"/>
    <w:rsid w:val="5C69538A"/>
    <w:rsid w:val="5C9546B0"/>
    <w:rsid w:val="5CBE43EC"/>
    <w:rsid w:val="5CCD66BE"/>
    <w:rsid w:val="5E7906CF"/>
    <w:rsid w:val="5F0A525A"/>
    <w:rsid w:val="5FB7149A"/>
    <w:rsid w:val="5FC5111D"/>
    <w:rsid w:val="5FEF1C64"/>
    <w:rsid w:val="61635910"/>
    <w:rsid w:val="62364CFF"/>
    <w:rsid w:val="628D6CCC"/>
    <w:rsid w:val="63E44EBF"/>
    <w:rsid w:val="643D1B4E"/>
    <w:rsid w:val="66125141"/>
    <w:rsid w:val="66AA5829"/>
    <w:rsid w:val="675EADF0"/>
    <w:rsid w:val="68EC3339"/>
    <w:rsid w:val="68EC51E7"/>
    <w:rsid w:val="69350634"/>
    <w:rsid w:val="696FF0F1"/>
    <w:rsid w:val="6B297E9F"/>
    <w:rsid w:val="6C4C13FC"/>
    <w:rsid w:val="6CB40633"/>
    <w:rsid w:val="6D3900FA"/>
    <w:rsid w:val="6D793C12"/>
    <w:rsid w:val="6E126B0D"/>
    <w:rsid w:val="6E33307A"/>
    <w:rsid w:val="6ED43FE2"/>
    <w:rsid w:val="6FA80114"/>
    <w:rsid w:val="6FED6CAD"/>
    <w:rsid w:val="6FF72313"/>
    <w:rsid w:val="707E4226"/>
    <w:rsid w:val="70C06D67"/>
    <w:rsid w:val="713E625B"/>
    <w:rsid w:val="716252C6"/>
    <w:rsid w:val="72364265"/>
    <w:rsid w:val="72E4307C"/>
    <w:rsid w:val="743431B5"/>
    <w:rsid w:val="74594086"/>
    <w:rsid w:val="74B9560C"/>
    <w:rsid w:val="750C7615"/>
    <w:rsid w:val="761A51E2"/>
    <w:rsid w:val="762F1FFB"/>
    <w:rsid w:val="76E55340"/>
    <w:rsid w:val="774C1E28"/>
    <w:rsid w:val="77620752"/>
    <w:rsid w:val="782A59EF"/>
    <w:rsid w:val="78830EC5"/>
    <w:rsid w:val="78F47F26"/>
    <w:rsid w:val="7A2F24A2"/>
    <w:rsid w:val="7A764B78"/>
    <w:rsid w:val="7BCE7A18"/>
    <w:rsid w:val="7BEC1388"/>
    <w:rsid w:val="7C8E50F0"/>
    <w:rsid w:val="7CF9397F"/>
    <w:rsid w:val="7D3F583D"/>
    <w:rsid w:val="7DFD5C85"/>
    <w:rsid w:val="7F142AD7"/>
    <w:rsid w:val="7F4705C3"/>
    <w:rsid w:val="7F6E456A"/>
    <w:rsid w:val="7F822A59"/>
    <w:rsid w:val="97A779CE"/>
    <w:rsid w:val="A71D0443"/>
    <w:rsid w:val="AF2F0835"/>
    <w:rsid w:val="B3CE456A"/>
    <w:rsid w:val="EFFB1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4"/>
    <w:qFormat/>
    <w:uiPriority w:val="0"/>
    <w:pPr>
      <w:keepNext/>
      <w:keepLines/>
      <w:spacing w:before="260" w:after="260" w:line="413" w:lineRule="auto"/>
      <w:outlineLvl w:val="1"/>
    </w:pPr>
    <w:rPr>
      <w:rFonts w:ascii="Arial" w:hAnsi="Arial" w:eastAsia="华文仿宋"/>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4"/>
    <w:next w:val="4"/>
    <w:qFormat/>
    <w:uiPriority w:val="0"/>
    <w:pPr>
      <w:widowControl w:val="0"/>
      <w:spacing w:after="140" w:line="276" w:lineRule="auto"/>
      <w:jc w:val="both"/>
    </w:pPr>
    <w:rPr>
      <w:rFonts w:asciiTheme="minorHAnsi" w:hAnsiTheme="minorHAnsi" w:eastAsiaTheme="minorEastAsia" w:cstheme="minorBidi"/>
      <w:kern w:val="2"/>
      <w:sz w:val="21"/>
      <w:szCs w:val="22"/>
    </w:rPr>
  </w:style>
  <w:style w:type="paragraph" w:styleId="4">
    <w:name w:val="Title"/>
    <w:next w:val="1"/>
    <w:qFormat/>
    <w:uiPriority w:val="10"/>
    <w:pPr>
      <w:spacing w:line="700" w:lineRule="exact"/>
      <w:jc w:val="center"/>
      <w:textAlignment w:val="top"/>
      <w:outlineLvl w:val="0"/>
    </w:pPr>
    <w:rPr>
      <w:rFonts w:ascii="Times New Roman" w:hAnsi="Times New Roman" w:eastAsia="方正小标宋简体" w:cstheme="majorBidi"/>
      <w:b/>
      <w:bCs/>
      <w:sz w:val="44"/>
      <w:szCs w:val="3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styleId="13">
    <w:name w:val="List Paragraph"/>
    <w:basedOn w:val="1"/>
    <w:unhideWhenUsed/>
    <w:qFormat/>
    <w:uiPriority w:val="34"/>
    <w:pPr>
      <w:ind w:firstLine="420" w:firstLineChars="200"/>
    </w:pPr>
  </w:style>
  <w:style w:type="character" w:customStyle="1" w:styleId="14">
    <w:name w:val="标题 2 字符"/>
    <w:basedOn w:val="10"/>
    <w:link w:val="2"/>
    <w:qFormat/>
    <w:uiPriority w:val="0"/>
    <w:rPr>
      <w:rFonts w:ascii="Arial" w:hAnsi="Arial" w:eastAsia="华文仿宋"/>
      <w:b/>
      <w:sz w:val="32"/>
    </w:rPr>
  </w:style>
  <w:style w:type="paragraph" w:customStyle="1" w:styleId="15">
    <w:name w:val="Body Text First Indent 21"/>
    <w:next w:val="3"/>
    <w:qFormat/>
    <w:uiPriority w:val="0"/>
    <w:pPr>
      <w:widowControl w:val="0"/>
      <w:spacing w:line="500" w:lineRule="exact"/>
      <w:ind w:firstLine="420" w:firstLineChars="200"/>
      <w:jc w:val="both"/>
    </w:pPr>
    <w:rPr>
      <w:rFonts w:ascii="Times New Roman" w:hAnsi="Times New Roman" w:cs="Times New Roman" w:eastAsiaTheme="minorEastAsia"/>
      <w:kern w:val="2"/>
      <w:sz w:val="21"/>
      <w:szCs w:val="22"/>
      <w:lang w:val="en-US" w:eastAsia="zh-CN" w:bidi="ar-SA"/>
    </w:rPr>
  </w:style>
  <w:style w:type="paragraph" w:customStyle="1" w:styleId="16">
    <w:name w:val="Table Paragraph"/>
    <w:basedOn w:val="1"/>
    <w:qFormat/>
    <w:uiPriority w:val="1"/>
    <w:rPr>
      <w:rFonts w:ascii="Arial Unicode MS" w:hAnsi="Arial Unicode MS" w:eastAsia="Arial Unicode MS" w:cs="Arial Unicode M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2477</Words>
  <Characters>2816</Characters>
  <Lines>103</Lines>
  <Paragraphs>91</Paragraphs>
  <TotalTime>4</TotalTime>
  <ScaleCrop>false</ScaleCrop>
  <LinksUpToDate>false</LinksUpToDate>
  <CharactersWithSpaces>2872</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2026-05-22T20:04:00Z</dcterms:created>
  <dc:creator>Lenovo</dc:creator>
  <cp:lastModifiedBy>杨成</cp:lastModifiedBy>
  <dcterms:modified xsi:type="dcterms:W3CDTF">2026-09-24T01:10:59Z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C36258D344D34029879BA62A1A710EE6</vt:lpwstr>
  </property>
  <property fmtid="{D5CDD505-2E9C-101B-9397-08002B2CF9AE}" pid="4" name="KSOTemplateDocerSaveRecord">
    <vt:lpwstr>eyJoZGlkIjoiNTdjNTM5ODhmMjQ5N2QwOWFiNjlkMjUxMzY5NTk2MzgiLCJ1c2VySWQiOiIzMjQ3NzY1MTMifQ==</vt:lpwstr>
  </property>
</Properties>
</file>