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FFB45F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sz w:val="32"/>
          <w:szCs w:val="32"/>
          <w:lang w:val="en-US" w:eastAsia="zh-CN"/>
        </w:rPr>
        <w:t>附件</w:t>
      </w:r>
    </w:p>
    <w:p w14:paraId="5C7ECB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sz w:val="32"/>
          <w:szCs w:val="32"/>
          <w:lang w:val="en-US" w:eastAsia="zh-CN"/>
        </w:rPr>
      </w:pPr>
    </w:p>
    <w:p w14:paraId="3BAE56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微软雅黑" w:eastAsia="方正小标宋简体"/>
          <w:b w:val="0"/>
          <w:sz w:val="44"/>
          <w:szCs w:val="36"/>
          <w:shd w:val="clear" w:color="auto" w:fill="FFFFFF"/>
        </w:rPr>
      </w:pPr>
      <w:r>
        <w:rPr>
          <w:rFonts w:hint="eastAsia" w:ascii="方正小标宋简体" w:hAnsi="微软雅黑" w:eastAsia="方正小标宋简体"/>
          <w:b w:val="0"/>
          <w:sz w:val="44"/>
          <w:szCs w:val="36"/>
          <w:shd w:val="clear" w:color="auto" w:fill="FFFFFF"/>
        </w:rPr>
        <w:t>首都工匠学院202</w:t>
      </w:r>
      <w:r>
        <w:rPr>
          <w:rFonts w:hint="eastAsia" w:ascii="方正小标宋简体" w:hAnsi="微软雅黑" w:eastAsia="方正小标宋简体"/>
          <w:b w:val="0"/>
          <w:sz w:val="44"/>
          <w:szCs w:val="36"/>
          <w:shd w:val="clear" w:color="auto" w:fill="FFFFFF"/>
          <w:lang w:val="en-US" w:eastAsia="zh-CN"/>
        </w:rPr>
        <w:t>6</w:t>
      </w:r>
      <w:r>
        <w:rPr>
          <w:rFonts w:hint="eastAsia" w:ascii="方正小标宋简体" w:hAnsi="微软雅黑" w:eastAsia="方正小标宋简体"/>
          <w:b w:val="0"/>
          <w:sz w:val="44"/>
          <w:szCs w:val="36"/>
          <w:shd w:val="clear" w:color="auto" w:fill="FFFFFF"/>
        </w:rPr>
        <w:t>年脑机接口与神经调控</w:t>
      </w:r>
    </w:p>
    <w:p w14:paraId="491F1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方正小标宋简体" w:hAnsi="微软雅黑" w:eastAsia="方正小标宋简体"/>
          <w:b w:val="0"/>
          <w:sz w:val="44"/>
          <w:szCs w:val="36"/>
          <w:shd w:val="clear" w:color="auto" w:fill="FFFFFF"/>
          <w:lang w:val="en-US" w:eastAsia="zh-CN"/>
        </w:rPr>
        <w:t>高技能</w:t>
      </w:r>
      <w:r>
        <w:rPr>
          <w:rFonts w:hint="eastAsia" w:ascii="方正小标宋简体" w:hAnsi="微软雅黑" w:eastAsia="方正小标宋简体"/>
          <w:b w:val="0"/>
          <w:sz w:val="44"/>
          <w:szCs w:val="36"/>
          <w:shd w:val="clear" w:color="auto" w:fill="FFFFFF"/>
        </w:rPr>
        <w:t>人才培训</w:t>
      </w:r>
      <w:r>
        <w:rPr>
          <w:rFonts w:hint="eastAsia" w:ascii="方正小标宋简体" w:hAnsi="微软雅黑" w:eastAsia="方正小标宋简体"/>
          <w:b w:val="0"/>
          <w:sz w:val="44"/>
          <w:szCs w:val="36"/>
          <w:shd w:val="clear" w:color="auto" w:fill="FFFFFF"/>
          <w:lang w:val="en-US" w:eastAsia="zh-CN"/>
        </w:rPr>
        <w:t>班</w:t>
      </w:r>
      <w:r>
        <w:rPr>
          <w:rFonts w:hint="eastAsia" w:ascii="方正小标宋简体" w:hAnsi="微软雅黑" w:eastAsia="方正小标宋简体"/>
          <w:b w:val="0"/>
          <w:sz w:val="44"/>
          <w:szCs w:val="36"/>
          <w:shd w:val="clear" w:color="auto" w:fill="FFFFFF"/>
        </w:rPr>
        <w:t>实施方案</w:t>
      </w:r>
    </w:p>
    <w:p w14:paraId="177762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</w:p>
    <w:p w14:paraId="6A2F3874">
      <w:pPr>
        <w:pStyle w:val="12"/>
        <w:spacing w:line="560" w:lineRule="exact"/>
        <w:ind w:firstLine="640"/>
        <w:jc w:val="left"/>
        <w:rPr>
          <w:rFonts w:hint="eastAsia" w:eastAsiaTheme="minorEastAsia"/>
          <w:sz w:val="30"/>
          <w:szCs w:val="30"/>
          <w:lang w:eastAsia="zh-CN"/>
        </w:rPr>
      </w:pPr>
      <w:r>
        <w:rPr>
          <w:rFonts w:hint="eastAsia" w:ascii="黑体" w:hAnsi="黑体" w:eastAsia="黑体"/>
          <w:b w:val="0"/>
          <w:sz w:val="32"/>
          <w:szCs w:val="32"/>
        </w:rPr>
        <w:t>一、培</w:t>
      </w:r>
      <w:r>
        <w:rPr>
          <w:rFonts w:hint="eastAsia" w:ascii="黑体" w:hAnsi="黑体" w:eastAsia="黑体"/>
          <w:b w:val="0"/>
          <w:sz w:val="32"/>
          <w:szCs w:val="32"/>
          <w:lang w:val="en-US" w:eastAsia="zh-CN"/>
        </w:rPr>
        <w:t>训</w:t>
      </w:r>
      <w:r>
        <w:rPr>
          <w:rFonts w:hint="eastAsia" w:ascii="黑体" w:hAnsi="黑体" w:eastAsia="黑体"/>
          <w:b w:val="0"/>
          <w:sz w:val="32"/>
          <w:szCs w:val="32"/>
        </w:rPr>
        <w:t>目标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</w:t>
      </w:r>
    </w:p>
    <w:p w14:paraId="07704EDE">
      <w:pPr>
        <w:spacing w:line="560" w:lineRule="exact"/>
        <w:ind w:firstLine="640" w:firstLineChars="20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立足首都康复医疗高质量发展需求，围绕“基础夯实、实操精进、临床应用”三大目标，通过“理论+实操+交流研讨”系统化培训，帮助参训人员掌握神经调控技术原理、脑环路作用机制、脑机接口前沿理论等专业理论知识，掌握导航经颅磁刺激、经颅电刺激、近红外成像系统、脑电信号采集、多模态生理信号采集平台的实操方法，熟悉脑卒中、脊髓损伤等疾病神经调控的方案思路、参数设置要点与疗效评估思路，培育精通神经调控与脑机接口技术的康复高技能骨干人才，助力首都康复医学前沿技术人才梯队建设。</w:t>
      </w:r>
    </w:p>
    <w:p w14:paraId="144701D9">
      <w:pPr>
        <w:pStyle w:val="12"/>
        <w:spacing w:line="560" w:lineRule="exact"/>
        <w:ind w:firstLine="640"/>
        <w:jc w:val="left"/>
        <w:rPr>
          <w:rFonts w:hint="eastAsia" w:ascii="黑体" w:hAnsi="黑体" w:eastAsia="黑体"/>
          <w:b w:val="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 w:val="0"/>
          <w:sz w:val="32"/>
          <w:szCs w:val="32"/>
          <w:lang w:eastAsia="zh-CN"/>
        </w:rPr>
        <w:t>二</w:t>
      </w:r>
      <w:r>
        <w:rPr>
          <w:rFonts w:hint="eastAsia" w:ascii="黑体" w:hAnsi="黑体" w:eastAsia="黑体"/>
          <w:b w:val="0"/>
          <w:sz w:val="32"/>
          <w:szCs w:val="32"/>
        </w:rPr>
        <w:t>、培</w:t>
      </w:r>
      <w:r>
        <w:rPr>
          <w:rFonts w:hint="eastAsia" w:ascii="黑体" w:hAnsi="黑体" w:eastAsia="黑体"/>
          <w:b w:val="0"/>
          <w:sz w:val="32"/>
          <w:szCs w:val="32"/>
          <w:lang w:val="en-US" w:eastAsia="zh-CN"/>
        </w:rPr>
        <w:t>训</w:t>
      </w:r>
      <w:r>
        <w:rPr>
          <w:rFonts w:hint="eastAsia" w:ascii="黑体" w:hAnsi="黑体" w:eastAsia="黑体"/>
          <w:b w:val="0"/>
          <w:sz w:val="32"/>
          <w:szCs w:val="32"/>
        </w:rPr>
        <w:t>时间</w:t>
      </w:r>
      <w:r>
        <w:rPr>
          <w:rFonts w:hint="eastAsia" w:ascii="黑体" w:hAnsi="黑体" w:eastAsia="黑体"/>
          <w:b w:val="0"/>
          <w:sz w:val="32"/>
          <w:szCs w:val="32"/>
          <w:lang w:val="en-US" w:eastAsia="zh-CN"/>
        </w:rPr>
        <w:t>及培训人数</w:t>
      </w:r>
    </w:p>
    <w:p w14:paraId="072CBE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/>
          <w:b w:val="0"/>
          <w:bCs/>
          <w:lang w:val="en-US" w:eastAsia="zh-CN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1.培训时间：2026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年9月17日至9月21日，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共计40学时。</w:t>
      </w:r>
    </w:p>
    <w:p w14:paraId="3DDAD2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2.培训人数：50人。</w:t>
      </w:r>
    </w:p>
    <w:p w14:paraId="5975BE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theme="minorBidi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theme="minorBidi"/>
          <w:b w:val="0"/>
          <w:kern w:val="2"/>
          <w:sz w:val="32"/>
          <w:szCs w:val="32"/>
          <w:lang w:val="en-US" w:eastAsia="zh-CN" w:bidi="ar-SA"/>
        </w:rPr>
        <w:t>三、培训对象</w:t>
      </w:r>
    </w:p>
    <w:p w14:paraId="5E5BC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由各基层单位推荐具有相关专业中级及以上专业技术资格的职工；相关领域职工创新工作室成员；相关职业技能大赛赛项选手；相关领域一线技能人才等。</w:t>
      </w:r>
    </w:p>
    <w:p w14:paraId="3B00AE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theme="minorBidi"/>
          <w:b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theme="minorBidi"/>
          <w:b w:val="0"/>
          <w:kern w:val="2"/>
          <w:sz w:val="32"/>
          <w:szCs w:val="32"/>
          <w:highlight w:val="none"/>
          <w:lang w:val="en-US" w:eastAsia="zh-CN" w:bidi="ar-SA"/>
        </w:rPr>
        <w:t>四、培训内容</w:t>
      </w:r>
    </w:p>
    <w:tbl>
      <w:tblPr>
        <w:tblStyle w:val="9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831"/>
        <w:gridCol w:w="5051"/>
        <w:gridCol w:w="1214"/>
        <w:gridCol w:w="774"/>
      </w:tblGrid>
      <w:tr w14:paraId="7F6AA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tblHeader/>
          <w:jc w:val="center"/>
        </w:trPr>
        <w:tc>
          <w:tcPr>
            <w:tcW w:w="1114" w:type="pct"/>
            <w:gridSpan w:val="2"/>
            <w:vAlign w:val="center"/>
          </w:tcPr>
          <w:p w14:paraId="66E7E8B7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t>培训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时间</w:t>
            </w:r>
          </w:p>
        </w:tc>
        <w:tc>
          <w:tcPr>
            <w:tcW w:w="2788" w:type="pct"/>
            <w:vAlign w:val="center"/>
          </w:tcPr>
          <w:p w14:paraId="176EE65D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课程名称</w:t>
            </w:r>
          </w:p>
        </w:tc>
        <w:tc>
          <w:tcPr>
            <w:tcW w:w="670" w:type="pct"/>
            <w:vAlign w:val="center"/>
          </w:tcPr>
          <w:p w14:paraId="50C4B4AC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培训方式</w:t>
            </w:r>
          </w:p>
        </w:tc>
        <w:tc>
          <w:tcPr>
            <w:tcW w:w="427" w:type="pct"/>
            <w:vAlign w:val="center"/>
          </w:tcPr>
          <w:p w14:paraId="2E65E31F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学时</w:t>
            </w:r>
          </w:p>
        </w:tc>
      </w:tr>
      <w:tr w14:paraId="2F747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55" w:type="pct"/>
            <w:vMerge w:val="restart"/>
            <w:vAlign w:val="center"/>
          </w:tcPr>
          <w:p w14:paraId="1E951CF4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17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日</w:t>
            </w:r>
          </w:p>
        </w:tc>
        <w:tc>
          <w:tcPr>
            <w:tcW w:w="458" w:type="pct"/>
            <w:vAlign w:val="center"/>
          </w:tcPr>
          <w:p w14:paraId="16FF8574">
            <w:pPr>
              <w:jc w:val="center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上午</w:t>
            </w:r>
          </w:p>
        </w:tc>
        <w:tc>
          <w:tcPr>
            <w:tcW w:w="2788" w:type="pct"/>
            <w:vAlign w:val="center"/>
          </w:tcPr>
          <w:p w14:paraId="30148051">
            <w:pPr>
              <w:jc w:val="left"/>
              <w:rPr>
                <w:rFonts w:hint="default" w:asci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Times New Roman"/>
                <w:sz w:val="24"/>
                <w:lang w:val="en-US" w:eastAsia="zh-CN"/>
              </w:rPr>
              <w:t>开班仪式</w:t>
            </w:r>
          </w:p>
          <w:p w14:paraId="3D9AAE92">
            <w:pPr>
              <w:jc w:val="left"/>
              <w:rPr>
                <w:rFonts w:hint="default" w:asci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Times New Roman"/>
                <w:sz w:val="24"/>
                <w:lang w:val="en-US" w:eastAsia="zh-CN"/>
              </w:rPr>
              <w:t>三个精神专题讲座</w:t>
            </w:r>
          </w:p>
        </w:tc>
        <w:tc>
          <w:tcPr>
            <w:tcW w:w="670" w:type="pct"/>
            <w:vAlign w:val="center"/>
          </w:tcPr>
          <w:p w14:paraId="3F20680E">
            <w:pPr>
              <w:jc w:val="center"/>
              <w:rPr>
                <w:rFonts w:hint="eastAsia" w:asci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4"/>
                <w:lang w:val="en-US" w:eastAsia="zh-CN"/>
              </w:rPr>
              <w:t>理论</w:t>
            </w:r>
          </w:p>
        </w:tc>
        <w:tc>
          <w:tcPr>
            <w:tcW w:w="427" w:type="pct"/>
            <w:vAlign w:val="center"/>
          </w:tcPr>
          <w:p w14:paraId="20D06F2A">
            <w:pPr>
              <w:jc w:val="center"/>
              <w:rPr>
                <w:rFonts w:hint="default" w:asci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4"/>
                <w:lang w:val="en-US" w:eastAsia="zh-CN"/>
              </w:rPr>
              <w:t>4</w:t>
            </w:r>
          </w:p>
        </w:tc>
      </w:tr>
      <w:tr w14:paraId="12527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55" w:type="pct"/>
            <w:vMerge w:val="continue"/>
            <w:vAlign w:val="center"/>
          </w:tcPr>
          <w:p w14:paraId="2A01B58C">
            <w:pPr>
              <w:jc w:val="center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</w:p>
        </w:tc>
        <w:tc>
          <w:tcPr>
            <w:tcW w:w="458" w:type="pct"/>
            <w:vAlign w:val="center"/>
          </w:tcPr>
          <w:p w14:paraId="3C3B1238">
            <w:pPr>
              <w:jc w:val="center"/>
              <w:rPr>
                <w:rFonts w:hint="default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下午</w:t>
            </w:r>
          </w:p>
        </w:tc>
        <w:tc>
          <w:tcPr>
            <w:tcW w:w="2788" w:type="pct"/>
            <w:vAlign w:val="center"/>
          </w:tcPr>
          <w:p w14:paraId="49E63C83">
            <w:pPr>
              <w:numPr>
                <w:ilvl w:val="0"/>
                <w:numId w:val="0"/>
              </w:numPr>
              <w:jc w:val="left"/>
              <w:rPr>
                <w:rFonts w:hint="default" w:ascii="仿宋_GB2312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Times New Roman"/>
                <w:color w:val="auto"/>
                <w:sz w:val="24"/>
                <w:lang w:val="en-US" w:eastAsia="zh-CN"/>
              </w:rPr>
              <w:t>无创神经调控技术与应用原理</w:t>
            </w:r>
          </w:p>
          <w:p w14:paraId="464F6EAF">
            <w:pPr>
              <w:numPr>
                <w:ilvl w:val="0"/>
                <w:numId w:val="0"/>
              </w:numPr>
              <w:jc w:val="left"/>
              <w:rPr>
                <w:rFonts w:hint="default" w:ascii="仿宋_GB2312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Times New Roman"/>
                <w:color w:val="auto"/>
                <w:sz w:val="24"/>
                <w:lang w:val="en-US" w:eastAsia="zh-CN"/>
              </w:rPr>
              <w:t>有创神经调控与脑环路机制</w:t>
            </w:r>
          </w:p>
        </w:tc>
        <w:tc>
          <w:tcPr>
            <w:tcW w:w="670" w:type="pct"/>
            <w:vAlign w:val="center"/>
          </w:tcPr>
          <w:p w14:paraId="404EC0E8">
            <w:pPr>
              <w:jc w:val="center"/>
              <w:rPr>
                <w:rFonts w:hint="eastAsia" w:ascii="仿宋_GB2312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_GB2312" w:eastAsia="仿宋_GB2312" w:cs="Times New Roman"/>
                <w:color w:val="auto"/>
                <w:sz w:val="24"/>
                <w:lang w:eastAsia="zh-CN"/>
              </w:rPr>
              <w:t>理论</w:t>
            </w:r>
          </w:p>
        </w:tc>
        <w:tc>
          <w:tcPr>
            <w:tcW w:w="427" w:type="pct"/>
            <w:vAlign w:val="center"/>
          </w:tcPr>
          <w:p w14:paraId="0CA37F7B">
            <w:pPr>
              <w:jc w:val="center"/>
              <w:rPr>
                <w:rFonts w:hint="default" w:asci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4"/>
                <w:lang w:val="en-US" w:eastAsia="zh-CN"/>
              </w:rPr>
              <w:t>4</w:t>
            </w:r>
          </w:p>
        </w:tc>
      </w:tr>
      <w:tr w14:paraId="41542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655" w:type="pct"/>
            <w:vMerge w:val="restart"/>
            <w:vAlign w:val="center"/>
          </w:tcPr>
          <w:p w14:paraId="524AE7F3">
            <w:pPr>
              <w:jc w:val="center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18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日</w:t>
            </w:r>
          </w:p>
        </w:tc>
        <w:tc>
          <w:tcPr>
            <w:tcW w:w="458" w:type="pct"/>
            <w:vAlign w:val="center"/>
          </w:tcPr>
          <w:p w14:paraId="4FF3CE14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上午</w:t>
            </w:r>
          </w:p>
        </w:tc>
        <w:tc>
          <w:tcPr>
            <w:tcW w:w="2788" w:type="pct"/>
            <w:vAlign w:val="center"/>
          </w:tcPr>
          <w:p w14:paraId="00B174BB">
            <w:pPr>
              <w:jc w:val="left"/>
              <w:rPr>
                <w:rFonts w:hint="eastAsia" w:ascii="仿宋_GB2312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color w:val="auto"/>
                <w:sz w:val="24"/>
                <w:lang w:val="en-US" w:eastAsia="zh-CN"/>
              </w:rPr>
              <w:t>导航引导经颅磁刺激技术</w:t>
            </w:r>
          </w:p>
        </w:tc>
        <w:tc>
          <w:tcPr>
            <w:tcW w:w="670" w:type="pct"/>
            <w:vAlign w:val="center"/>
          </w:tcPr>
          <w:p w14:paraId="3B97591F">
            <w:pPr>
              <w:jc w:val="center"/>
              <w:rPr>
                <w:rFonts w:hint="eastAsia" w:ascii="仿宋_GB2312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_GB2312" w:eastAsia="仿宋_GB2312" w:cs="Times New Roman"/>
                <w:color w:val="auto"/>
                <w:sz w:val="24"/>
                <w:lang w:eastAsia="zh-CN"/>
              </w:rPr>
              <w:t>实操</w:t>
            </w:r>
          </w:p>
        </w:tc>
        <w:tc>
          <w:tcPr>
            <w:tcW w:w="427" w:type="pct"/>
            <w:vAlign w:val="center"/>
          </w:tcPr>
          <w:p w14:paraId="1354758D">
            <w:pPr>
              <w:jc w:val="center"/>
              <w:rPr>
                <w:rFonts w:hint="default" w:asci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4"/>
                <w:lang w:val="en-US" w:eastAsia="zh-CN"/>
              </w:rPr>
              <w:t>4</w:t>
            </w:r>
          </w:p>
        </w:tc>
      </w:tr>
      <w:tr w14:paraId="60B90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5" w:type="pct"/>
            <w:vMerge w:val="continue"/>
            <w:vAlign w:val="center"/>
          </w:tcPr>
          <w:p w14:paraId="430D3F87">
            <w:pPr>
              <w:jc w:val="center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</w:p>
        </w:tc>
        <w:tc>
          <w:tcPr>
            <w:tcW w:w="458" w:type="pct"/>
            <w:vAlign w:val="center"/>
          </w:tcPr>
          <w:p w14:paraId="2EB9A852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下午</w:t>
            </w:r>
          </w:p>
        </w:tc>
        <w:tc>
          <w:tcPr>
            <w:tcW w:w="2788" w:type="pct"/>
            <w:vAlign w:val="center"/>
          </w:tcPr>
          <w:p w14:paraId="5B6A519A">
            <w:pPr>
              <w:jc w:val="left"/>
              <w:rPr>
                <w:rFonts w:hint="default" w:ascii="仿宋_GB2312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Times New Roman"/>
                <w:color w:val="auto"/>
                <w:sz w:val="24"/>
                <w:lang w:val="en-US" w:eastAsia="zh-CN"/>
              </w:rPr>
              <w:t>经颅电刺激技术</w:t>
            </w:r>
          </w:p>
        </w:tc>
        <w:tc>
          <w:tcPr>
            <w:tcW w:w="670" w:type="pct"/>
            <w:vAlign w:val="center"/>
          </w:tcPr>
          <w:p w14:paraId="6F9D09FD">
            <w:pPr>
              <w:jc w:val="center"/>
              <w:rPr>
                <w:rFonts w:hint="eastAsia" w:ascii="仿宋_GB2312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color w:val="auto"/>
                <w:sz w:val="24"/>
                <w:lang w:val="en-US" w:eastAsia="zh-CN"/>
              </w:rPr>
              <w:t>实操</w:t>
            </w:r>
          </w:p>
        </w:tc>
        <w:tc>
          <w:tcPr>
            <w:tcW w:w="427" w:type="pct"/>
            <w:vAlign w:val="center"/>
          </w:tcPr>
          <w:p w14:paraId="43EAD002">
            <w:pPr>
              <w:jc w:val="center"/>
              <w:rPr>
                <w:rFonts w:hint="default" w:asci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4"/>
                <w:lang w:val="en-US" w:eastAsia="zh-CN"/>
              </w:rPr>
              <w:t>4</w:t>
            </w:r>
          </w:p>
        </w:tc>
      </w:tr>
      <w:tr w14:paraId="4CACA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exact"/>
          <w:jc w:val="center"/>
        </w:trPr>
        <w:tc>
          <w:tcPr>
            <w:tcW w:w="655" w:type="pct"/>
            <w:vMerge w:val="restart"/>
            <w:vAlign w:val="center"/>
          </w:tcPr>
          <w:p w14:paraId="793E7689">
            <w:pPr>
              <w:jc w:val="center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19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日</w:t>
            </w:r>
          </w:p>
        </w:tc>
        <w:tc>
          <w:tcPr>
            <w:tcW w:w="458" w:type="pct"/>
            <w:vAlign w:val="center"/>
          </w:tcPr>
          <w:p w14:paraId="04236110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上午</w:t>
            </w:r>
          </w:p>
        </w:tc>
        <w:tc>
          <w:tcPr>
            <w:tcW w:w="2788" w:type="pct"/>
            <w:vAlign w:val="center"/>
          </w:tcPr>
          <w:p w14:paraId="32A74EAE">
            <w:pPr>
              <w:jc w:val="left"/>
              <w:rPr>
                <w:rFonts w:hint="default" w:ascii="仿宋_GB2312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Times New Roman"/>
                <w:color w:val="auto"/>
                <w:sz w:val="24"/>
                <w:lang w:val="en-US" w:eastAsia="zh-CN"/>
              </w:rPr>
              <w:t>脊髓损伤的神经调控治疗</w:t>
            </w:r>
          </w:p>
          <w:p w14:paraId="1D0162DC">
            <w:pPr>
              <w:jc w:val="left"/>
              <w:rPr>
                <w:rFonts w:hint="default" w:ascii="仿宋_GB2312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Times New Roman"/>
                <w:color w:val="auto"/>
                <w:sz w:val="24"/>
                <w:lang w:val="en-US" w:eastAsia="zh-CN"/>
              </w:rPr>
              <w:t>以小脑为靶点的神经调控技术在脑卒中康复中的应用</w:t>
            </w:r>
          </w:p>
          <w:p w14:paraId="62C6F2A3">
            <w:pPr>
              <w:jc w:val="left"/>
              <w:rPr>
                <w:rFonts w:hint="default" w:ascii="仿宋_GB2312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color w:val="auto"/>
                <w:sz w:val="24"/>
                <w:lang w:val="en-US" w:eastAsia="zh-CN"/>
              </w:rPr>
              <w:t>基于CPPC技术理论的脑卒中神经调控治疗</w:t>
            </w:r>
          </w:p>
        </w:tc>
        <w:tc>
          <w:tcPr>
            <w:tcW w:w="670" w:type="pct"/>
            <w:vAlign w:val="center"/>
          </w:tcPr>
          <w:p w14:paraId="533CE527">
            <w:pPr>
              <w:jc w:val="center"/>
              <w:rPr>
                <w:rFonts w:hint="eastAsia" w:ascii="仿宋_GB2312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  <w:t>理论+</w:t>
            </w:r>
          </w:p>
          <w:p w14:paraId="357CC59F">
            <w:pPr>
              <w:jc w:val="center"/>
              <w:rPr>
                <w:rFonts w:hint="eastAsia" w:ascii="仿宋_GB2312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  <w:t>行业研讨</w:t>
            </w:r>
          </w:p>
        </w:tc>
        <w:tc>
          <w:tcPr>
            <w:tcW w:w="427" w:type="pct"/>
            <w:vAlign w:val="center"/>
          </w:tcPr>
          <w:p w14:paraId="1E0318E4">
            <w:pPr>
              <w:jc w:val="center"/>
              <w:rPr>
                <w:rFonts w:hint="default" w:ascii="仿宋_GB2312" w:eastAsia="仿宋_GB2312" w:cs="Times New Roman" w:hAnsiTheme="minorHAns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4"/>
                <w:szCs w:val="22"/>
                <w:lang w:val="en-US" w:eastAsia="zh-CN" w:bidi="ar-SA"/>
              </w:rPr>
              <w:t>4</w:t>
            </w:r>
          </w:p>
        </w:tc>
      </w:tr>
      <w:tr w14:paraId="6BAE6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exact"/>
          <w:jc w:val="center"/>
        </w:trPr>
        <w:tc>
          <w:tcPr>
            <w:tcW w:w="655" w:type="pct"/>
            <w:vMerge w:val="continue"/>
            <w:vAlign w:val="center"/>
          </w:tcPr>
          <w:p w14:paraId="7D1DB2D8">
            <w:pPr>
              <w:jc w:val="center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</w:p>
        </w:tc>
        <w:tc>
          <w:tcPr>
            <w:tcW w:w="458" w:type="pct"/>
            <w:vAlign w:val="center"/>
          </w:tcPr>
          <w:p w14:paraId="4C743B98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下午</w:t>
            </w:r>
          </w:p>
        </w:tc>
        <w:tc>
          <w:tcPr>
            <w:tcW w:w="2788" w:type="pct"/>
            <w:vAlign w:val="center"/>
          </w:tcPr>
          <w:p w14:paraId="5954F419">
            <w:pPr>
              <w:jc w:val="left"/>
              <w:rPr>
                <w:rFonts w:hint="eastAsia" w:ascii="仿宋_GB2312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color w:val="auto"/>
                <w:sz w:val="24"/>
                <w:lang w:val="en-US" w:eastAsia="zh-CN"/>
              </w:rPr>
              <w:t>神经调控与脑机接口赋能脑康复的进展与思考</w:t>
            </w:r>
          </w:p>
          <w:p w14:paraId="762D6B88">
            <w:pPr>
              <w:jc w:val="left"/>
              <w:rPr>
                <w:rFonts w:hint="default" w:ascii="仿宋_GB2312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Times New Roman"/>
                <w:color w:val="auto"/>
                <w:sz w:val="24"/>
                <w:lang w:val="en-US" w:eastAsia="zh-CN"/>
              </w:rPr>
              <w:t>无创脑机接口进展与康复应用</w:t>
            </w:r>
          </w:p>
          <w:p w14:paraId="5B54295B">
            <w:pPr>
              <w:jc w:val="left"/>
              <w:rPr>
                <w:rFonts w:hint="eastAsia" w:ascii="仿宋_GB2312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Times New Roman"/>
                <w:color w:val="auto"/>
                <w:sz w:val="24"/>
                <w:lang w:val="en-US" w:eastAsia="zh-CN"/>
              </w:rPr>
              <w:t>脑卒中后脑机接口训练疗效机制及发展前景</w:t>
            </w:r>
          </w:p>
        </w:tc>
        <w:tc>
          <w:tcPr>
            <w:tcW w:w="670" w:type="pct"/>
            <w:vAlign w:val="center"/>
          </w:tcPr>
          <w:p w14:paraId="6AFE5D90">
            <w:pPr>
              <w:jc w:val="center"/>
              <w:rPr>
                <w:rFonts w:hint="eastAsia" w:ascii="仿宋_GB2312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  <w:t>理论+</w:t>
            </w:r>
          </w:p>
          <w:p w14:paraId="1CD39AFB">
            <w:pPr>
              <w:jc w:val="center"/>
              <w:rPr>
                <w:rFonts w:hint="default" w:ascii="仿宋_GB2312" w:eastAsia="仿宋_GB2312" w:cs="Times New Roman" w:hAnsiTheme="minorHAnsi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  <w:t>行业研讨</w:t>
            </w:r>
          </w:p>
        </w:tc>
        <w:tc>
          <w:tcPr>
            <w:tcW w:w="427" w:type="pct"/>
            <w:vAlign w:val="center"/>
          </w:tcPr>
          <w:p w14:paraId="0820650F">
            <w:pPr>
              <w:jc w:val="center"/>
              <w:rPr>
                <w:rFonts w:hint="default" w:ascii="仿宋_GB2312" w:eastAsia="仿宋_GB2312" w:cs="Times New Roman" w:hAnsiTheme="minorHAns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4"/>
                <w:szCs w:val="22"/>
                <w:lang w:val="en-US" w:eastAsia="zh-CN" w:bidi="ar-SA"/>
              </w:rPr>
              <w:t>4</w:t>
            </w:r>
          </w:p>
        </w:tc>
      </w:tr>
      <w:tr w14:paraId="606A5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5" w:type="pct"/>
            <w:vMerge w:val="restart"/>
            <w:vAlign w:val="center"/>
          </w:tcPr>
          <w:p w14:paraId="027A2517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日</w:t>
            </w:r>
          </w:p>
        </w:tc>
        <w:tc>
          <w:tcPr>
            <w:tcW w:w="458" w:type="pct"/>
            <w:vAlign w:val="center"/>
          </w:tcPr>
          <w:p w14:paraId="3E75CC61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上午</w:t>
            </w:r>
          </w:p>
        </w:tc>
        <w:tc>
          <w:tcPr>
            <w:tcW w:w="2788" w:type="pct"/>
            <w:vAlign w:val="center"/>
          </w:tcPr>
          <w:p w14:paraId="53A86B08">
            <w:pPr>
              <w:numPr>
                <w:ilvl w:val="0"/>
                <w:numId w:val="0"/>
              </w:numPr>
              <w:jc w:val="left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  <w:t>脑电信号采集及分析</w:t>
            </w:r>
          </w:p>
        </w:tc>
        <w:tc>
          <w:tcPr>
            <w:tcW w:w="670" w:type="pct"/>
            <w:vAlign w:val="center"/>
          </w:tcPr>
          <w:p w14:paraId="1BAA433E">
            <w:pPr>
              <w:jc w:val="center"/>
              <w:rPr>
                <w:rFonts w:hint="default" w:ascii="仿宋_GB2312" w:eastAsia="仿宋_GB2312" w:cs="Times New Roman" w:hAnsiTheme="minorHAns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4"/>
                <w:szCs w:val="22"/>
                <w:lang w:val="en-US" w:eastAsia="zh-CN" w:bidi="ar-SA"/>
              </w:rPr>
              <w:t>实操</w:t>
            </w:r>
          </w:p>
        </w:tc>
        <w:tc>
          <w:tcPr>
            <w:tcW w:w="427" w:type="pct"/>
            <w:vAlign w:val="center"/>
          </w:tcPr>
          <w:p w14:paraId="4EA3D4DA">
            <w:pPr>
              <w:jc w:val="center"/>
              <w:rPr>
                <w:rFonts w:hint="default" w:asci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4"/>
                <w:lang w:val="en-US" w:eastAsia="zh-CN"/>
              </w:rPr>
              <w:t>4</w:t>
            </w:r>
          </w:p>
        </w:tc>
      </w:tr>
      <w:tr w14:paraId="40DF0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5" w:type="pct"/>
            <w:vMerge w:val="continue"/>
            <w:vAlign w:val="center"/>
          </w:tcPr>
          <w:p w14:paraId="319C4D58">
            <w:pPr>
              <w:jc w:val="center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</w:p>
        </w:tc>
        <w:tc>
          <w:tcPr>
            <w:tcW w:w="458" w:type="pct"/>
            <w:vAlign w:val="center"/>
          </w:tcPr>
          <w:p w14:paraId="298F0AE3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下午</w:t>
            </w:r>
          </w:p>
        </w:tc>
        <w:tc>
          <w:tcPr>
            <w:tcW w:w="2788" w:type="pct"/>
            <w:vAlign w:val="center"/>
          </w:tcPr>
          <w:p w14:paraId="287E46E6">
            <w:pPr>
              <w:numPr>
                <w:ilvl w:val="0"/>
                <w:numId w:val="0"/>
              </w:numPr>
              <w:jc w:val="left"/>
              <w:rPr>
                <w:rFonts w:hint="default" w:ascii="仿宋_GB2312" w:eastAsia="仿宋_GB2312" w:hAnsiTheme="minorHAnsi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仿宋_GB2312" w:eastAsia="仿宋_GB2312" w:hAnsiTheme="minorHAnsi" w:cstheme="minorBidi"/>
                <w:kern w:val="2"/>
                <w:sz w:val="24"/>
                <w:szCs w:val="22"/>
                <w:lang w:val="en-US" w:eastAsia="zh-CN" w:bidi="ar-SA"/>
              </w:rPr>
              <w:t>近红外成像设备实操训练</w:t>
            </w:r>
          </w:p>
        </w:tc>
        <w:tc>
          <w:tcPr>
            <w:tcW w:w="670" w:type="pct"/>
            <w:vAlign w:val="center"/>
          </w:tcPr>
          <w:p w14:paraId="26F214CD">
            <w:pPr>
              <w:jc w:val="center"/>
              <w:rPr>
                <w:rFonts w:hint="default" w:ascii="仿宋_GB2312" w:eastAsia="仿宋_GB2312" w:cs="Times New Roman" w:hAnsiTheme="minorHAns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4"/>
                <w:szCs w:val="22"/>
                <w:lang w:val="en-US" w:eastAsia="zh-CN" w:bidi="ar-SA"/>
              </w:rPr>
              <w:t>实操</w:t>
            </w:r>
          </w:p>
        </w:tc>
        <w:tc>
          <w:tcPr>
            <w:tcW w:w="427" w:type="pct"/>
            <w:vAlign w:val="center"/>
          </w:tcPr>
          <w:p w14:paraId="31022373"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4"/>
                <w:szCs w:val="22"/>
                <w:lang w:val="en-US" w:eastAsia="zh-CN" w:bidi="ar-SA"/>
              </w:rPr>
              <w:t>4</w:t>
            </w:r>
          </w:p>
        </w:tc>
      </w:tr>
      <w:tr w14:paraId="4C0B8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655" w:type="pct"/>
            <w:vMerge w:val="restart"/>
            <w:vAlign w:val="center"/>
          </w:tcPr>
          <w:p w14:paraId="18E39D24">
            <w:pPr>
              <w:jc w:val="center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21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日</w:t>
            </w:r>
          </w:p>
        </w:tc>
        <w:tc>
          <w:tcPr>
            <w:tcW w:w="458" w:type="pct"/>
            <w:vAlign w:val="center"/>
          </w:tcPr>
          <w:p w14:paraId="2846CABC">
            <w:pPr>
              <w:jc w:val="center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上午</w:t>
            </w:r>
          </w:p>
        </w:tc>
        <w:tc>
          <w:tcPr>
            <w:tcW w:w="2788" w:type="pct"/>
            <w:vAlign w:val="center"/>
          </w:tcPr>
          <w:p w14:paraId="4C5DD229">
            <w:pPr>
              <w:jc w:val="left"/>
              <w:rPr>
                <w:rFonts w:hint="eastAsia" w:ascii="仿宋_GB2312" w:eastAsia="仿宋_GB2312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4"/>
                <w:szCs w:val="22"/>
                <w:lang w:val="en-US" w:eastAsia="zh-CN" w:bidi="ar-SA"/>
              </w:rPr>
              <w:t>多模态生理</w:t>
            </w:r>
            <w:r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  <w:t>信号采集与数据处理</w:t>
            </w:r>
          </w:p>
        </w:tc>
        <w:tc>
          <w:tcPr>
            <w:tcW w:w="670" w:type="pct"/>
            <w:vAlign w:val="center"/>
          </w:tcPr>
          <w:p w14:paraId="5D399B36">
            <w:pPr>
              <w:jc w:val="center"/>
              <w:rPr>
                <w:rFonts w:hint="eastAsia" w:ascii="仿宋_GB2312" w:eastAsia="仿宋_GB2312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4"/>
                <w:szCs w:val="22"/>
                <w:lang w:val="en-US" w:eastAsia="zh-CN" w:bidi="ar-SA"/>
              </w:rPr>
              <w:t>实操</w:t>
            </w:r>
          </w:p>
        </w:tc>
        <w:tc>
          <w:tcPr>
            <w:tcW w:w="427" w:type="pct"/>
            <w:vAlign w:val="center"/>
          </w:tcPr>
          <w:p w14:paraId="04C28D94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4</w:t>
            </w:r>
          </w:p>
        </w:tc>
      </w:tr>
      <w:tr w14:paraId="28755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55" w:type="pct"/>
            <w:vMerge w:val="continue"/>
            <w:vAlign w:val="center"/>
          </w:tcPr>
          <w:p w14:paraId="4E691D89">
            <w:pPr>
              <w:jc w:val="center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</w:p>
        </w:tc>
        <w:tc>
          <w:tcPr>
            <w:tcW w:w="458" w:type="pct"/>
            <w:vAlign w:val="center"/>
          </w:tcPr>
          <w:p w14:paraId="1A3D2000">
            <w:pPr>
              <w:jc w:val="center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下午</w:t>
            </w:r>
          </w:p>
        </w:tc>
        <w:tc>
          <w:tcPr>
            <w:tcW w:w="2788" w:type="pct"/>
            <w:vAlign w:val="center"/>
          </w:tcPr>
          <w:p w14:paraId="32116C71">
            <w:pPr>
              <w:jc w:val="both"/>
              <w:rPr>
                <w:rFonts w:hint="eastAsia" w:ascii="仿宋_GB2312" w:eastAsia="仿宋_GB2312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4"/>
                <w:szCs w:val="22"/>
                <w:lang w:val="en-US" w:eastAsia="zh-CN" w:bidi="ar-SA"/>
              </w:rPr>
              <w:t>理论笔试、实操考核</w:t>
            </w:r>
          </w:p>
        </w:tc>
        <w:tc>
          <w:tcPr>
            <w:tcW w:w="670" w:type="pct"/>
            <w:vAlign w:val="center"/>
          </w:tcPr>
          <w:p w14:paraId="63F10124">
            <w:pPr>
              <w:jc w:val="center"/>
              <w:rPr>
                <w:rFonts w:hint="eastAsia" w:ascii="仿宋_GB2312" w:eastAsia="仿宋_GB2312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4"/>
                <w:szCs w:val="22"/>
                <w:lang w:val="en-US" w:eastAsia="zh-CN" w:bidi="ar-SA"/>
              </w:rPr>
              <w:t>实操</w:t>
            </w:r>
          </w:p>
        </w:tc>
        <w:tc>
          <w:tcPr>
            <w:tcW w:w="427" w:type="pct"/>
            <w:vAlign w:val="center"/>
          </w:tcPr>
          <w:p w14:paraId="041A4831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4</w:t>
            </w:r>
          </w:p>
        </w:tc>
      </w:tr>
    </w:tbl>
    <w:p w14:paraId="107592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theme="minorBidi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theme="minorBidi"/>
          <w:b w:val="0"/>
          <w:kern w:val="2"/>
          <w:sz w:val="32"/>
          <w:szCs w:val="32"/>
          <w:lang w:val="en-US" w:eastAsia="zh-CN" w:bidi="ar-SA"/>
        </w:rPr>
        <w:t>五、培训地点</w:t>
      </w:r>
    </w:p>
    <w:p w14:paraId="354E5C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首都医科大学附属北京康复医院（北京市石景山区八大处西下庄）。</w:t>
      </w:r>
    </w:p>
    <w:p w14:paraId="635EE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黑体" w:hAnsi="黑体" w:eastAsia="黑体" w:cstheme="minorBidi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theme="minorBidi"/>
          <w:b w:val="0"/>
          <w:kern w:val="2"/>
          <w:sz w:val="32"/>
          <w:szCs w:val="32"/>
          <w:lang w:val="en-US" w:eastAsia="zh-CN" w:bidi="ar-SA"/>
        </w:rPr>
        <w:t>六、主要授课教师</w:t>
      </w:r>
    </w:p>
    <w:p w14:paraId="6FCC53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1.单春雷，上海交通大学医学院康复研究院院长，上海交通大学医学院附属同仁医院康复中心主任，上海交通大学医学院二级教授，主任医师，博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士生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导师，中科院认知神经科学博士，美国哈佛大学医学院访问学者，中国康复医学会副会长，脑机接口与康复专委会主委，脑功能检测与调控康复专委会首任主委，Brain Network and Modulation创刊主编。</w:t>
      </w:r>
    </w:p>
    <w:p w14:paraId="44DCFD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高强，四川大学华西医院康复医学科副主任兼治疗长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四川大学华西临床医学院康复医学博士、博士后，香港理工大学康复工程学博士。主任物理治疗师、教授、博士生导师。主持国家自然科学基金3项，主持省市级重点研发项目课题3项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第一及通信作者发表学术论文90余篇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主持原创研发的中枢传导通路与姿势控制技术（CPPC技术）获得四川省医学科技一等奖。</w:t>
      </w:r>
    </w:p>
    <w:p w14:paraId="6716D8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张玉梅，首都医科大学附属北京天坛医院康复科副主任，博士生导师。主持国家自然科学基金4项、国家重点研发项目分课题2项、北京市优秀人才基金、北京市自然科学基金、北京市医管局扬帆计划重点项目等多项科研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发表核心期刊论文120余篇，SCI论文50余篇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主编专著8部，参编专著20部，发明专利4项。</w:t>
      </w:r>
    </w:p>
    <w:p w14:paraId="22B6F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杨华清，首都医科大学附属北京康复医院副院长，主任医师，教授，研究生导师，全国示范性劳模和工匠人才创新工作室带头人，长期致力于肢体畸形残疾的矫治与肌骨康复研究工作。曾获全国先进工作者，大国工匠人才等荣誉称号。</w:t>
      </w:r>
    </w:p>
    <w:p w14:paraId="46C1AE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5.郄淑燕，首都医科大学附属北京康复医院副院长，主任医师、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博士生导师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康复诊疗中心主任、首医康复医学系副主任。长期致力于物理治疗、神经康复、慢性疼痛康复临床及科研工作。主持科技部国家重点研发计划课题、北京市科委首都临床特色课题、北京市卫健委首都卫生发展科研专项等项目。</w:t>
      </w:r>
    </w:p>
    <w:p w14:paraId="5B89C18F"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黑体" w:hAnsi="黑体" w:eastAsia="黑体"/>
          <w:b w:val="0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黑体" w:hAnsi="黑体" w:eastAsia="黑体"/>
          <w:b w:val="0"/>
          <w:sz w:val="32"/>
          <w:szCs w:val="32"/>
          <w:highlight w:val="none"/>
        </w:rPr>
        <w:t>、</w:t>
      </w:r>
      <w:r>
        <w:rPr>
          <w:rFonts w:hint="eastAsia" w:ascii="黑体" w:hAnsi="黑体" w:eastAsia="黑体"/>
          <w:b w:val="0"/>
          <w:sz w:val="32"/>
          <w:szCs w:val="32"/>
          <w:highlight w:val="none"/>
          <w:lang w:eastAsia="zh-CN"/>
        </w:rPr>
        <w:t>考核评价</w:t>
      </w:r>
    </w:p>
    <w:p w14:paraId="3AA489CF">
      <w:pPr>
        <w:pStyle w:val="1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采用过程考核与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结业</w:t>
      </w:r>
      <w:r>
        <w:rPr>
          <w:rFonts w:hint="eastAsia" w:ascii="仿宋_GB2312" w:hAnsi="仿宋_GB2312" w:eastAsia="仿宋_GB2312" w:cs="仿宋_GB2312"/>
          <w:sz w:val="32"/>
          <w:szCs w:val="32"/>
        </w:rPr>
        <w:t>考核相结合的评价方式，总成绩满分100分，考核成绩达80分及以上视为合格。</w:t>
      </w:r>
    </w:p>
    <w:p w14:paraId="32AA265B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过程考核（30分）：其中出勤情况10分、课堂表现10分、实操练习10分。出勤率低于80%取消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结业</w:t>
      </w:r>
      <w:r>
        <w:rPr>
          <w:rFonts w:hint="eastAsia" w:ascii="仿宋_GB2312" w:hAnsi="仿宋_GB2312" w:eastAsia="仿宋_GB2312" w:cs="仿宋_GB2312"/>
          <w:sz w:val="32"/>
          <w:szCs w:val="32"/>
        </w:rPr>
        <w:t>考核资格。</w:t>
      </w:r>
    </w:p>
    <w:p w14:paraId="7E18D1D7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结业</w:t>
      </w:r>
      <w:r>
        <w:rPr>
          <w:rFonts w:hint="eastAsia" w:ascii="仿宋_GB2312" w:hAnsi="仿宋_GB2312" w:eastAsia="仿宋_GB2312" w:cs="仿宋_GB2312"/>
          <w:sz w:val="32"/>
          <w:szCs w:val="32"/>
        </w:rPr>
        <w:t>考核（70分）：理论考试30分（闭卷考试）、实操考核40分（现场实操）。</w:t>
      </w:r>
    </w:p>
    <w:p w14:paraId="79AAC3AA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考核合格者，将获得结业证书，并纳入北京市总工会技能人才库，未来将优先参加首都工匠学院举办的相关技术技能提升培训活动。</w:t>
      </w:r>
    </w:p>
    <w:p w14:paraId="284C9DC8">
      <w:pPr>
        <w:pStyle w:val="12"/>
        <w:spacing w:line="560" w:lineRule="exact"/>
        <w:ind w:firstLine="640"/>
        <w:jc w:val="left"/>
        <w:rPr>
          <w:rFonts w:hint="eastAsia" w:ascii="黑体" w:hAnsi="黑体" w:eastAsia="黑体"/>
          <w:b w:val="0"/>
          <w:sz w:val="32"/>
          <w:szCs w:val="32"/>
        </w:rPr>
      </w:pPr>
      <w:r>
        <w:rPr>
          <w:rFonts w:hint="eastAsia" w:ascii="黑体" w:hAnsi="黑体" w:eastAsia="黑体"/>
          <w:b w:val="0"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/>
          <w:b w:val="0"/>
          <w:sz w:val="32"/>
          <w:szCs w:val="32"/>
        </w:rPr>
        <w:t>、注意事项</w:t>
      </w:r>
    </w:p>
    <w:p w14:paraId="7E8750D0">
      <w:pPr>
        <w:pStyle w:val="1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原则上</w:t>
      </w:r>
      <w:r>
        <w:rPr>
          <w:rFonts w:hint="eastAsia" w:ascii="仿宋_GB2312" w:hAnsi="仿宋_GB2312" w:eastAsia="仿宋_GB2312" w:cs="仿宋_GB2312"/>
          <w:sz w:val="32"/>
          <w:szCs w:val="32"/>
        </w:rPr>
        <w:t>每个单位限推荐1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-3</w:t>
      </w:r>
      <w:r>
        <w:rPr>
          <w:rFonts w:hint="eastAsia" w:ascii="仿宋_GB2312" w:hAnsi="仿宋_GB2312" w:eastAsia="仿宋_GB2312" w:cs="仿宋_GB2312"/>
          <w:sz w:val="32"/>
          <w:szCs w:val="32"/>
        </w:rPr>
        <w:t>名符合条件人员参加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培训</w:t>
      </w:r>
      <w:r>
        <w:rPr>
          <w:rFonts w:hint="eastAsia" w:ascii="仿宋_GB2312" w:hAnsi="仿宋_GB2312" w:eastAsia="仿宋_GB2312" w:cs="仿宋_GB2312"/>
          <w:sz w:val="32"/>
          <w:szCs w:val="32"/>
        </w:rPr>
        <w:t>，并于202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日前，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通过登录“技能人才培养网上服务平台”</w:t>
      </w:r>
      <w:r>
        <w:rPr>
          <w:rFonts w:hint="eastAsia" w:ascii="仿宋_GB2312" w:hAnsi="仿宋_GB2312" w:eastAsia="仿宋_GB2312" w:cs="仿宋_GB2312"/>
          <w:sz w:val="32"/>
          <w:szCs w:val="32"/>
        </w:rPr>
        <w:t>（https://www.sdzgeservice.cn/talentDevelopment）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，按照系统提示，完成线上报名，额满为止。</w:t>
      </w:r>
    </w:p>
    <w:p w14:paraId="728F33B8">
      <w:pPr>
        <w:pStyle w:val="1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2.报名材料纸质版（需加盖本级工会公章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或单位公章</w:t>
      </w:r>
      <w:r>
        <w:rPr>
          <w:rFonts w:hint="eastAsia" w:ascii="仿宋_GB2312" w:hAnsi="仿宋_GB2312" w:eastAsia="仿宋_GB2312" w:cs="仿宋_GB2312"/>
          <w:sz w:val="32"/>
          <w:szCs w:val="32"/>
        </w:rPr>
        <w:t>）请于报到当天提交至培训工作组，材料主要包括：学员报名表（由系统导出）、参训学员身份证复印件（正反面）、国家职业资格技能等级证书复印件。</w:t>
      </w:r>
    </w:p>
    <w:p w14:paraId="5EC8DC58">
      <w:pPr>
        <w:pStyle w:val="12"/>
        <w:spacing w:line="560" w:lineRule="exact"/>
        <w:ind w:firstLine="640"/>
        <w:jc w:val="left"/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3.本次培训为公益性培训，不收取相关费用。集中培训期间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提供午餐。</w:t>
      </w:r>
    </w:p>
    <w:p w14:paraId="1A309B8C">
      <w:pPr>
        <w:pStyle w:val="12"/>
        <w:spacing w:line="560" w:lineRule="exact"/>
        <w:ind w:firstLine="640"/>
        <w:jc w:val="left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4.学员报到时间：2026年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9月17日8:30-9:00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。</w:t>
      </w:r>
    </w:p>
    <w:p w14:paraId="1E7CA8C2">
      <w:pPr>
        <w:pStyle w:val="12"/>
        <w:numPr>
          <w:ilvl w:val="-1"/>
          <w:numId w:val="0"/>
        </w:numPr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九、联系人</w:t>
      </w:r>
    </w:p>
    <w:p w14:paraId="535EECFA">
      <w:pPr>
        <w:pStyle w:val="12"/>
        <w:numPr>
          <w:ilvl w:val="-1"/>
          <w:numId w:val="0"/>
        </w:numPr>
        <w:spacing w:line="560" w:lineRule="exact"/>
        <w:ind w:firstLine="640" w:firstLineChars="200"/>
        <w:jc w:val="left"/>
        <w:rPr>
          <w:rFonts w:hint="eastAsia"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首都工匠学院（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首都医科大学附属北京康复医院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）：</w:t>
      </w:r>
    </w:p>
    <w:p w14:paraId="6D70AF6A">
      <w:pPr>
        <w:pStyle w:val="1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周宁 56981361、15210637677</w:t>
      </w:r>
    </w:p>
    <w:p w14:paraId="668E5384">
      <w:pPr>
        <w:spacing w:line="560" w:lineRule="exact"/>
        <w:ind w:firstLine="1280" w:firstLineChars="400"/>
        <w:jc w:val="center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84" w:footer="1276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EF239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69AF87">
                          <w:pPr>
                            <w:pStyle w:val="5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69AF87">
                    <w:pPr>
                      <w:pStyle w:val="5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33528"/>
    <w:rsid w:val="0149295E"/>
    <w:rsid w:val="0179697A"/>
    <w:rsid w:val="01A25EDC"/>
    <w:rsid w:val="01BF7B19"/>
    <w:rsid w:val="02331706"/>
    <w:rsid w:val="02925337"/>
    <w:rsid w:val="031A401B"/>
    <w:rsid w:val="0345774A"/>
    <w:rsid w:val="04167F5A"/>
    <w:rsid w:val="0450487C"/>
    <w:rsid w:val="04BC2E2B"/>
    <w:rsid w:val="04D860EE"/>
    <w:rsid w:val="05143E2A"/>
    <w:rsid w:val="06340605"/>
    <w:rsid w:val="06B5558D"/>
    <w:rsid w:val="070E33B9"/>
    <w:rsid w:val="07326CB9"/>
    <w:rsid w:val="08FB7F67"/>
    <w:rsid w:val="099322C7"/>
    <w:rsid w:val="09B72BC6"/>
    <w:rsid w:val="09E0252C"/>
    <w:rsid w:val="0AD92328"/>
    <w:rsid w:val="0B2A7467"/>
    <w:rsid w:val="0BF04F1D"/>
    <w:rsid w:val="0C3338C9"/>
    <w:rsid w:val="0D5C3328"/>
    <w:rsid w:val="0E5F3691"/>
    <w:rsid w:val="0E732CE7"/>
    <w:rsid w:val="0FA2011E"/>
    <w:rsid w:val="10C80A0A"/>
    <w:rsid w:val="11C56BB4"/>
    <w:rsid w:val="14B70E73"/>
    <w:rsid w:val="1673362B"/>
    <w:rsid w:val="1687731F"/>
    <w:rsid w:val="16C136E5"/>
    <w:rsid w:val="18052221"/>
    <w:rsid w:val="1B306902"/>
    <w:rsid w:val="1BC03F6C"/>
    <w:rsid w:val="1BE30EFF"/>
    <w:rsid w:val="1BFF6576"/>
    <w:rsid w:val="1CC614DF"/>
    <w:rsid w:val="1E8243CB"/>
    <w:rsid w:val="20E909E1"/>
    <w:rsid w:val="23FE19F4"/>
    <w:rsid w:val="244C44E5"/>
    <w:rsid w:val="24C543A1"/>
    <w:rsid w:val="26256190"/>
    <w:rsid w:val="262A2CBB"/>
    <w:rsid w:val="263F23CC"/>
    <w:rsid w:val="266254E2"/>
    <w:rsid w:val="268575A2"/>
    <w:rsid w:val="26C8461C"/>
    <w:rsid w:val="270124F0"/>
    <w:rsid w:val="271C3DDF"/>
    <w:rsid w:val="271C6F12"/>
    <w:rsid w:val="279B67E9"/>
    <w:rsid w:val="280D35FF"/>
    <w:rsid w:val="29233D8C"/>
    <w:rsid w:val="29806800"/>
    <w:rsid w:val="29FA4563"/>
    <w:rsid w:val="2AFF3BE5"/>
    <w:rsid w:val="2B1C3D63"/>
    <w:rsid w:val="2C6E0138"/>
    <w:rsid w:val="2C7548FE"/>
    <w:rsid w:val="2CB21052"/>
    <w:rsid w:val="2D0F3144"/>
    <w:rsid w:val="2D770B83"/>
    <w:rsid w:val="2D904A6C"/>
    <w:rsid w:val="2E3F45EA"/>
    <w:rsid w:val="2E674331"/>
    <w:rsid w:val="2E801657"/>
    <w:rsid w:val="2E984B00"/>
    <w:rsid w:val="2EA30912"/>
    <w:rsid w:val="2EB33617"/>
    <w:rsid w:val="2EC8145A"/>
    <w:rsid w:val="2F0F0341"/>
    <w:rsid w:val="31620028"/>
    <w:rsid w:val="31C44181"/>
    <w:rsid w:val="331B1B81"/>
    <w:rsid w:val="33515D89"/>
    <w:rsid w:val="336F6A99"/>
    <w:rsid w:val="3426434C"/>
    <w:rsid w:val="36850339"/>
    <w:rsid w:val="38061AB8"/>
    <w:rsid w:val="38BE6CBE"/>
    <w:rsid w:val="39552B37"/>
    <w:rsid w:val="39F43DED"/>
    <w:rsid w:val="3A5B3A0E"/>
    <w:rsid w:val="3B2D7096"/>
    <w:rsid w:val="3D3B766E"/>
    <w:rsid w:val="3EA65EE0"/>
    <w:rsid w:val="3EF01DFA"/>
    <w:rsid w:val="3EF048F8"/>
    <w:rsid w:val="3F3606C9"/>
    <w:rsid w:val="3F9F3D14"/>
    <w:rsid w:val="415E375B"/>
    <w:rsid w:val="418A2FB1"/>
    <w:rsid w:val="41C9151C"/>
    <w:rsid w:val="42D65C43"/>
    <w:rsid w:val="43082ECA"/>
    <w:rsid w:val="437507E2"/>
    <w:rsid w:val="44D526A1"/>
    <w:rsid w:val="450B33DC"/>
    <w:rsid w:val="47170634"/>
    <w:rsid w:val="47BD49EC"/>
    <w:rsid w:val="48340D37"/>
    <w:rsid w:val="488009FE"/>
    <w:rsid w:val="48961A2D"/>
    <w:rsid w:val="48AF58A4"/>
    <w:rsid w:val="49140E4A"/>
    <w:rsid w:val="49FD664F"/>
    <w:rsid w:val="4A3B0BB8"/>
    <w:rsid w:val="4A4D0811"/>
    <w:rsid w:val="4A9E1C5C"/>
    <w:rsid w:val="4B6D2DDE"/>
    <w:rsid w:val="4D5F197F"/>
    <w:rsid w:val="4D8A359A"/>
    <w:rsid w:val="4DB17EC4"/>
    <w:rsid w:val="4DE12CE4"/>
    <w:rsid w:val="4F5A1A06"/>
    <w:rsid w:val="507D3D1D"/>
    <w:rsid w:val="51AF7DB0"/>
    <w:rsid w:val="51B25D1D"/>
    <w:rsid w:val="522F0119"/>
    <w:rsid w:val="524F7E77"/>
    <w:rsid w:val="52CA50F4"/>
    <w:rsid w:val="535B5CDF"/>
    <w:rsid w:val="53706A37"/>
    <w:rsid w:val="53812257"/>
    <w:rsid w:val="5393682D"/>
    <w:rsid w:val="53D03836"/>
    <w:rsid w:val="54005FE1"/>
    <w:rsid w:val="542F2E01"/>
    <w:rsid w:val="5497353F"/>
    <w:rsid w:val="554B27D3"/>
    <w:rsid w:val="55733ABC"/>
    <w:rsid w:val="55C232F1"/>
    <w:rsid w:val="589856F2"/>
    <w:rsid w:val="58B8581B"/>
    <w:rsid w:val="594A4899"/>
    <w:rsid w:val="5AA04289"/>
    <w:rsid w:val="5B9938B6"/>
    <w:rsid w:val="5BE27996"/>
    <w:rsid w:val="5C69538A"/>
    <w:rsid w:val="5C9546B0"/>
    <w:rsid w:val="5CBE43EC"/>
    <w:rsid w:val="5D647EF4"/>
    <w:rsid w:val="5D9B04A6"/>
    <w:rsid w:val="5E7906CF"/>
    <w:rsid w:val="5F0A525A"/>
    <w:rsid w:val="5FB7149A"/>
    <w:rsid w:val="5FEF1C64"/>
    <w:rsid w:val="61635910"/>
    <w:rsid w:val="62364CFF"/>
    <w:rsid w:val="62AC0373"/>
    <w:rsid w:val="63E44EBF"/>
    <w:rsid w:val="64C34667"/>
    <w:rsid w:val="66125141"/>
    <w:rsid w:val="66AA5829"/>
    <w:rsid w:val="69350634"/>
    <w:rsid w:val="693A06EF"/>
    <w:rsid w:val="6B297E9F"/>
    <w:rsid w:val="6C4C13FC"/>
    <w:rsid w:val="6C9360FF"/>
    <w:rsid w:val="6CB40633"/>
    <w:rsid w:val="6D3900FA"/>
    <w:rsid w:val="6D793C12"/>
    <w:rsid w:val="6E126B0D"/>
    <w:rsid w:val="6E247776"/>
    <w:rsid w:val="6E33307A"/>
    <w:rsid w:val="6EAC5256"/>
    <w:rsid w:val="6ED43FE2"/>
    <w:rsid w:val="6FA80114"/>
    <w:rsid w:val="6FF72313"/>
    <w:rsid w:val="707E4226"/>
    <w:rsid w:val="70C06D67"/>
    <w:rsid w:val="71155335"/>
    <w:rsid w:val="712715EE"/>
    <w:rsid w:val="713E625B"/>
    <w:rsid w:val="716252C6"/>
    <w:rsid w:val="718B3849"/>
    <w:rsid w:val="743431B5"/>
    <w:rsid w:val="74B9560C"/>
    <w:rsid w:val="750C7615"/>
    <w:rsid w:val="762F1FFB"/>
    <w:rsid w:val="76E55340"/>
    <w:rsid w:val="77620752"/>
    <w:rsid w:val="782A59EF"/>
    <w:rsid w:val="78830EC5"/>
    <w:rsid w:val="78F47F26"/>
    <w:rsid w:val="791A1A81"/>
    <w:rsid w:val="797C0647"/>
    <w:rsid w:val="7A2F24A2"/>
    <w:rsid w:val="7A971F63"/>
    <w:rsid w:val="7AD700E0"/>
    <w:rsid w:val="7AF75AAB"/>
    <w:rsid w:val="7BCE7A18"/>
    <w:rsid w:val="7BEC1388"/>
    <w:rsid w:val="7C2D09C7"/>
    <w:rsid w:val="7C8E50F0"/>
    <w:rsid w:val="7CF9397F"/>
    <w:rsid w:val="7D3F583D"/>
    <w:rsid w:val="7D896705"/>
    <w:rsid w:val="7DFD5C85"/>
    <w:rsid w:val="7E33504C"/>
    <w:rsid w:val="7F142AD7"/>
    <w:rsid w:val="7F4705C3"/>
    <w:rsid w:val="7F6E456A"/>
    <w:rsid w:val="EBFF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华文仿宋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4"/>
    <w:next w:val="4"/>
    <w:qFormat/>
    <w:uiPriority w:val="0"/>
    <w:pPr>
      <w:widowControl w:val="0"/>
      <w:spacing w:after="14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Title"/>
    <w:next w:val="1"/>
    <w:qFormat/>
    <w:uiPriority w:val="10"/>
    <w:pPr>
      <w:widowControl/>
      <w:spacing w:line="700" w:lineRule="exact"/>
      <w:jc w:val="center"/>
      <w:textAlignment w:val="top"/>
      <w:outlineLvl w:val="0"/>
    </w:pPr>
    <w:rPr>
      <w:rFonts w:ascii="Times New Roman" w:hAnsi="Times New Roman" w:eastAsia="方正小标宋简体" w:cstheme="majorBidi"/>
      <w:b/>
      <w:bCs/>
      <w:sz w:val="44"/>
      <w:szCs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3">
    <w:name w:val="标题 2 Char"/>
    <w:basedOn w:val="10"/>
    <w:link w:val="2"/>
    <w:qFormat/>
    <w:uiPriority w:val="0"/>
    <w:rPr>
      <w:rFonts w:ascii="Arial" w:hAnsi="Arial" w:eastAsia="华文仿宋"/>
      <w:b/>
      <w:sz w:val="32"/>
    </w:rPr>
  </w:style>
  <w:style w:type="paragraph" w:customStyle="1" w:styleId="14">
    <w:name w:val="Body Text First Indent 21"/>
    <w:next w:val="3"/>
    <w:qFormat/>
    <w:uiPriority w:val="0"/>
    <w:pPr>
      <w:widowControl w:val="0"/>
      <w:spacing w:line="500" w:lineRule="exact"/>
      <w:ind w:firstLine="420" w:firstLineChars="200"/>
      <w:jc w:val="both"/>
    </w:pPr>
    <w:rPr>
      <w:rFonts w:ascii="Times New Roman" w:hAnsi="Times New Roman" w:cs="Times New Roman" w:eastAsiaTheme="minorEastAsia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2177</Words>
  <Characters>2377</Characters>
  <Lines>0</Lines>
  <Paragraphs>0</Paragraphs>
  <TotalTime>1</TotalTime>
  <ScaleCrop>false</ScaleCrop>
  <LinksUpToDate>false</LinksUpToDate>
  <CharactersWithSpaces>2415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2024-09-20T10:47:00Z</dcterms:created>
  <dc:creator>Lenovo</dc:creator>
  <cp:lastModifiedBy>Mts</cp:lastModifiedBy>
  <dcterms:modified xsi:type="dcterms:W3CDTF">2026-08-24T02:34:05Z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291490A2C9C84C2A85B8C07B187AE171_13</vt:lpwstr>
  </property>
  <property fmtid="{D5CDD505-2E9C-101B-9397-08002B2CF9AE}" pid="4" name="KSOTemplateDocerSaveRecord">
    <vt:lpwstr>eyJoZGlkIjoiNjQxMDZkYTMyNjhmZWJhZmU4MGQ5NDc5MDMwMWY0YWQiLCJ1c2VySWQiOiIyMjkyMDEyNTYifQ==</vt:lpwstr>
  </property>
</Properties>
</file>