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6869D">
      <w:pPr>
        <w:spacing w:line="560" w:lineRule="exact"/>
        <w:jc w:val="left"/>
        <w:rPr>
          <w:rFonts w:hint="eastAsia" w:ascii="黑体" w:hAnsi="黑体" w:eastAsia="黑体" w:cs="黑体"/>
          <w:b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sz w:val="32"/>
          <w:szCs w:val="32"/>
        </w:rPr>
        <w:t>附件</w:t>
      </w:r>
    </w:p>
    <w:p w14:paraId="76F8AD28">
      <w:pPr>
        <w:spacing w:line="560" w:lineRule="exact"/>
        <w:jc w:val="left"/>
        <w:rPr>
          <w:rFonts w:hint="eastAsia" w:ascii="黑体" w:hAnsi="黑体" w:eastAsia="黑体" w:cs="黑体"/>
          <w:b w:val="0"/>
          <w:sz w:val="32"/>
          <w:szCs w:val="32"/>
        </w:rPr>
      </w:pPr>
    </w:p>
    <w:p w14:paraId="571AB0C0">
      <w:pPr>
        <w:spacing w:line="660" w:lineRule="exact"/>
        <w:jc w:val="center"/>
        <w:rPr>
          <w:rFonts w:hint="eastAsia" w:ascii="方正小标宋简体" w:hAnsi="微软雅黑" w:eastAsia="方正小标宋简体"/>
          <w:b w:val="0"/>
          <w:sz w:val="44"/>
          <w:szCs w:val="36"/>
          <w:shd w:val="clear" w:color="auto" w:fill="FFFFFF"/>
        </w:rPr>
      </w:pPr>
      <w:r>
        <w:rPr>
          <w:rFonts w:hint="eastAsia" w:ascii="方正小标宋简体" w:hAnsi="微软雅黑" w:eastAsia="方正小标宋简体"/>
          <w:b w:val="0"/>
          <w:sz w:val="44"/>
          <w:szCs w:val="36"/>
          <w:shd w:val="clear" w:color="auto" w:fill="FFFFFF"/>
        </w:rPr>
        <w:t>首都工匠学院2026年新能源汽车</w:t>
      </w:r>
    </w:p>
    <w:p w14:paraId="79411DEB">
      <w:pPr>
        <w:spacing w:line="6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微软雅黑" w:eastAsia="方正小标宋简体"/>
          <w:b w:val="0"/>
          <w:sz w:val="44"/>
          <w:szCs w:val="36"/>
          <w:shd w:val="clear" w:color="auto" w:fill="FFFFFF"/>
        </w:rPr>
        <w:t>高压诊断技术高技能人才培训班实施方案</w:t>
      </w:r>
    </w:p>
    <w:p w14:paraId="5AB45E7F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2F7BD8D0">
      <w:pPr>
        <w:pStyle w:val="17"/>
        <w:spacing w:line="560" w:lineRule="exact"/>
        <w:ind w:firstLine="640"/>
        <w:jc w:val="left"/>
        <w:rPr>
          <w:sz w:val="30"/>
          <w:szCs w:val="30"/>
        </w:rPr>
      </w:pPr>
      <w:r>
        <w:rPr>
          <w:rFonts w:hint="eastAsia" w:ascii="黑体" w:hAnsi="黑体" w:eastAsia="黑体"/>
          <w:b w:val="0"/>
          <w:sz w:val="32"/>
          <w:szCs w:val="32"/>
        </w:rPr>
        <w:t>一、培训目标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 w14:paraId="75494AB8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</w:pP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通过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培训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，全面提升学员在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新能源汽车高压系统、智能CAN通讯系统、空调系统、热管理系统、充电系统等方面的技术诊断能力，以劳模精神铸魂、劳动精神赋能、工匠精神塑形，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培养兼具职业素养与实战能力的新能源汽车领域专业人才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，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为首都新能源汽车产业输送高素质技能人才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。</w:t>
      </w:r>
    </w:p>
    <w:p w14:paraId="39D01D26">
      <w:pPr>
        <w:pStyle w:val="17"/>
        <w:spacing w:line="560" w:lineRule="exact"/>
        <w:ind w:firstLine="640"/>
        <w:jc w:val="left"/>
        <w:rPr>
          <w:rFonts w:hint="eastAsia" w:ascii="黑体" w:hAnsi="黑体" w:eastAsia="黑体"/>
          <w:b w:val="0"/>
          <w:sz w:val="32"/>
          <w:szCs w:val="32"/>
        </w:rPr>
      </w:pPr>
      <w:r>
        <w:rPr>
          <w:rFonts w:hint="eastAsia" w:ascii="黑体" w:hAnsi="黑体" w:eastAsia="黑体"/>
          <w:b w:val="0"/>
          <w:sz w:val="32"/>
          <w:szCs w:val="32"/>
        </w:rPr>
        <w:t>二、培训时间及培训人数</w:t>
      </w:r>
    </w:p>
    <w:p w14:paraId="6582D900">
      <w:pPr>
        <w:spacing w:line="560" w:lineRule="exact"/>
        <w:ind w:firstLine="640" w:firstLineChars="200"/>
        <w:jc w:val="left"/>
        <w:rPr>
          <w:bCs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1.培训时间：2026年7月24、25、26日，8月8、9日，共计40学时。</w:t>
      </w:r>
    </w:p>
    <w:p w14:paraId="458494E2"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2.培训人数：共计50人。</w:t>
      </w:r>
    </w:p>
    <w:p w14:paraId="27504B40">
      <w:pPr>
        <w:spacing w:line="560" w:lineRule="exact"/>
        <w:ind w:firstLine="640" w:firstLineChars="200"/>
        <w:jc w:val="left"/>
        <w:rPr>
          <w:rFonts w:hint="eastAsia" w:ascii="黑体" w:hAnsi="黑体" w:eastAsia="黑体"/>
          <w:b w:val="0"/>
          <w:sz w:val="32"/>
          <w:szCs w:val="32"/>
        </w:rPr>
      </w:pPr>
      <w:r>
        <w:rPr>
          <w:rFonts w:hint="eastAsia" w:ascii="黑体" w:hAnsi="黑体" w:eastAsia="黑体"/>
          <w:b w:val="0"/>
          <w:sz w:val="32"/>
          <w:szCs w:val="32"/>
        </w:rPr>
        <w:t>三、培训对象</w:t>
      </w:r>
    </w:p>
    <w:p w14:paraId="61E87329">
      <w:pPr>
        <w:spacing w:line="560" w:lineRule="exact"/>
        <w:ind w:firstLine="640" w:firstLineChars="200"/>
        <w:jc w:val="both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由各基层工会选拔推荐具有汽车相关职业工种高级工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及以上职业资格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或中级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及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以上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专业技术资格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的职工；职工创新工作室成员；市级职业技能大赛参赛选手、京津冀技能大赛参赛选手；在生产研发一线工作并掌握相关技能的职工；其他在汽车行业（领域）有突出贡献的高技能人才等。</w:t>
      </w:r>
    </w:p>
    <w:p w14:paraId="1A3DB870">
      <w:pPr>
        <w:spacing w:line="560" w:lineRule="exact"/>
        <w:ind w:firstLine="640" w:firstLineChars="200"/>
        <w:jc w:val="left"/>
        <w:rPr>
          <w:rFonts w:hint="eastAsia" w:ascii="黑体" w:hAnsi="黑体" w:eastAsia="黑体"/>
          <w:b w:val="0"/>
          <w:sz w:val="32"/>
          <w:szCs w:val="32"/>
        </w:rPr>
      </w:pPr>
      <w:r>
        <w:rPr>
          <w:rFonts w:hint="eastAsia" w:ascii="黑体" w:hAnsi="黑体" w:eastAsia="黑体"/>
          <w:b w:val="0"/>
          <w:sz w:val="32"/>
          <w:szCs w:val="32"/>
        </w:rPr>
        <w:t>四、培训内容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732"/>
        <w:gridCol w:w="5028"/>
        <w:gridCol w:w="1394"/>
        <w:gridCol w:w="725"/>
      </w:tblGrid>
      <w:tr w14:paraId="16794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056" w:type="pct"/>
            <w:gridSpan w:val="2"/>
            <w:vAlign w:val="center"/>
          </w:tcPr>
          <w:p w14:paraId="3C0BCAA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培训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时间</w:t>
            </w:r>
          </w:p>
        </w:tc>
        <w:tc>
          <w:tcPr>
            <w:tcW w:w="2774" w:type="pct"/>
            <w:vAlign w:val="center"/>
          </w:tcPr>
          <w:p w14:paraId="381ED19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课程名称</w:t>
            </w:r>
          </w:p>
        </w:tc>
        <w:tc>
          <w:tcPr>
            <w:tcW w:w="769" w:type="pct"/>
            <w:vAlign w:val="center"/>
          </w:tcPr>
          <w:p w14:paraId="59519B8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培训方式</w:t>
            </w:r>
          </w:p>
        </w:tc>
        <w:tc>
          <w:tcPr>
            <w:tcW w:w="400" w:type="pct"/>
            <w:vAlign w:val="center"/>
          </w:tcPr>
          <w:p w14:paraId="5CDEC04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学时</w:t>
            </w:r>
          </w:p>
        </w:tc>
      </w:tr>
      <w:tr w14:paraId="02C0D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652" w:type="pct"/>
            <w:vMerge w:val="restart"/>
            <w:vAlign w:val="center"/>
          </w:tcPr>
          <w:p w14:paraId="7CBACB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7月24日</w:t>
            </w:r>
          </w:p>
        </w:tc>
        <w:tc>
          <w:tcPr>
            <w:tcW w:w="403" w:type="pct"/>
            <w:vAlign w:val="center"/>
          </w:tcPr>
          <w:p w14:paraId="0B324C65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上午</w:t>
            </w:r>
          </w:p>
        </w:tc>
        <w:tc>
          <w:tcPr>
            <w:tcW w:w="2774" w:type="pct"/>
            <w:vAlign w:val="center"/>
          </w:tcPr>
          <w:p w14:paraId="6B00A748">
            <w:pPr>
              <w:jc w:val="left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1.开班仪式</w:t>
            </w:r>
          </w:p>
          <w:p w14:paraId="30A53D4F">
            <w:pPr>
              <w:jc w:val="left"/>
              <w:rPr>
                <w:rFonts w:hint="eastAsia" w:ascii="仿宋_GB2312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2.三</w:t>
            </w:r>
            <w:r>
              <w:rPr>
                <w:rFonts w:hint="eastAsia" w:ascii="仿宋_GB2312" w:eastAsia="仿宋_GB2312" w:cs="Times New Roman"/>
                <w:sz w:val="24"/>
                <w:lang w:eastAsia="zh-CN"/>
              </w:rPr>
              <w:t>个</w:t>
            </w:r>
            <w:r>
              <w:rPr>
                <w:rFonts w:hint="eastAsia" w:ascii="仿宋_GB2312" w:eastAsia="仿宋_GB2312" w:cs="Times New Roman"/>
                <w:sz w:val="24"/>
              </w:rPr>
              <w:t>精神</w:t>
            </w:r>
            <w:r>
              <w:rPr>
                <w:rFonts w:hint="eastAsia" w:ascii="仿宋_GB2312" w:eastAsia="仿宋_GB2312" w:cs="Times New Roman"/>
                <w:sz w:val="24"/>
                <w:lang w:eastAsia="zh-CN"/>
              </w:rPr>
              <w:t>主题讲座</w:t>
            </w:r>
          </w:p>
          <w:p w14:paraId="42B31E55">
            <w:pPr>
              <w:jc w:val="left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3.新能源汽车发展现状，维修行业规范标准。</w:t>
            </w:r>
          </w:p>
        </w:tc>
        <w:tc>
          <w:tcPr>
            <w:tcW w:w="769" w:type="pct"/>
            <w:vAlign w:val="center"/>
          </w:tcPr>
          <w:p w14:paraId="2BF3315A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理论</w:t>
            </w:r>
          </w:p>
        </w:tc>
        <w:tc>
          <w:tcPr>
            <w:tcW w:w="400" w:type="pct"/>
            <w:vAlign w:val="center"/>
          </w:tcPr>
          <w:p w14:paraId="4BA7DEE0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3</w:t>
            </w:r>
          </w:p>
        </w:tc>
      </w:tr>
      <w:tr w14:paraId="62EEA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652" w:type="pct"/>
            <w:vMerge w:val="continue"/>
            <w:vAlign w:val="center"/>
          </w:tcPr>
          <w:p w14:paraId="04E22997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403" w:type="pct"/>
            <w:vAlign w:val="center"/>
          </w:tcPr>
          <w:p w14:paraId="7B50AC75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下午</w:t>
            </w:r>
          </w:p>
        </w:tc>
        <w:tc>
          <w:tcPr>
            <w:tcW w:w="2774" w:type="pct"/>
            <w:vAlign w:val="center"/>
          </w:tcPr>
          <w:p w14:paraId="1A69AAD1">
            <w:pPr>
              <w:jc w:val="left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 w:cs="Times New Roman"/>
                <w:sz w:val="24"/>
              </w:rPr>
              <w:t>.高压系统防护及应急处理；</w:t>
            </w:r>
          </w:p>
          <w:p w14:paraId="4C7A4550">
            <w:pPr>
              <w:jc w:val="left"/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 w:cs="Times New Roman"/>
                <w:sz w:val="24"/>
              </w:rPr>
              <w:t>.高压控制系统结构原理及断电流程，高压系统维修边界。</w:t>
            </w:r>
          </w:p>
        </w:tc>
        <w:tc>
          <w:tcPr>
            <w:tcW w:w="769" w:type="pct"/>
            <w:vAlign w:val="center"/>
          </w:tcPr>
          <w:p w14:paraId="6EE4A9EF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理论</w:t>
            </w:r>
          </w:p>
          <w:p w14:paraId="151B1711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实操</w:t>
            </w:r>
          </w:p>
        </w:tc>
        <w:tc>
          <w:tcPr>
            <w:tcW w:w="400" w:type="pct"/>
            <w:vAlign w:val="center"/>
          </w:tcPr>
          <w:p w14:paraId="556D8733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5</w:t>
            </w:r>
          </w:p>
        </w:tc>
      </w:tr>
      <w:tr w14:paraId="1B8AD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52" w:type="pct"/>
            <w:vMerge w:val="restart"/>
            <w:vAlign w:val="center"/>
          </w:tcPr>
          <w:p w14:paraId="4A22626B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7月25日</w:t>
            </w:r>
          </w:p>
        </w:tc>
        <w:tc>
          <w:tcPr>
            <w:tcW w:w="403" w:type="pct"/>
            <w:vAlign w:val="center"/>
          </w:tcPr>
          <w:p w14:paraId="2683E2C9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上午</w:t>
            </w:r>
          </w:p>
        </w:tc>
        <w:tc>
          <w:tcPr>
            <w:tcW w:w="2774" w:type="pct"/>
            <w:vAlign w:val="center"/>
          </w:tcPr>
          <w:p w14:paraId="147E3321">
            <w:pPr>
              <w:jc w:val="left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新能源汽车电路检测与电路图识别</w:t>
            </w:r>
          </w:p>
        </w:tc>
        <w:tc>
          <w:tcPr>
            <w:tcW w:w="769" w:type="pct"/>
            <w:vAlign w:val="center"/>
          </w:tcPr>
          <w:p w14:paraId="6925AB9D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理论</w:t>
            </w:r>
          </w:p>
          <w:p w14:paraId="3BCB37E3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实操</w:t>
            </w:r>
          </w:p>
        </w:tc>
        <w:tc>
          <w:tcPr>
            <w:tcW w:w="400" w:type="pct"/>
            <w:vAlign w:val="center"/>
          </w:tcPr>
          <w:p w14:paraId="52E117A0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3</w:t>
            </w:r>
          </w:p>
        </w:tc>
      </w:tr>
      <w:tr w14:paraId="457CB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exact"/>
          <w:jc w:val="center"/>
        </w:trPr>
        <w:tc>
          <w:tcPr>
            <w:tcW w:w="652" w:type="pct"/>
            <w:vMerge w:val="continue"/>
            <w:vAlign w:val="center"/>
          </w:tcPr>
          <w:p w14:paraId="5F2070F9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403" w:type="pct"/>
            <w:vAlign w:val="center"/>
          </w:tcPr>
          <w:p w14:paraId="1376B320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下午</w:t>
            </w:r>
          </w:p>
        </w:tc>
        <w:tc>
          <w:tcPr>
            <w:tcW w:w="2774" w:type="pct"/>
            <w:vAlign w:val="center"/>
          </w:tcPr>
          <w:p w14:paraId="719D6CE4">
            <w:pPr>
              <w:jc w:val="left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 w:cs="Times New Roman"/>
                <w:sz w:val="24"/>
              </w:rPr>
              <w:t>.新能源汽车智能</w:t>
            </w:r>
            <w:r>
              <w:rPr>
                <w:rStyle w:val="16"/>
                <w:rFonts w:hint="eastAsia" w:ascii="仿宋_GB2312" w:eastAsia="仿宋_GB2312" w:cs="Times New Roman"/>
                <w:sz w:val="24"/>
                <w:szCs w:val="22"/>
              </w:rPr>
              <w:t>CAN</w:t>
            </w:r>
            <w:r>
              <w:rPr>
                <w:rFonts w:hint="eastAsia" w:ascii="仿宋_GB2312" w:eastAsia="仿宋_GB2312" w:cs="Times New Roman"/>
                <w:sz w:val="24"/>
              </w:rPr>
              <w:t>通讯系统结构；</w:t>
            </w:r>
          </w:p>
          <w:p w14:paraId="58598C6B">
            <w:pPr>
              <w:jc w:val="left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 w:cs="Times New Roman"/>
                <w:sz w:val="24"/>
              </w:rPr>
              <w:t>.智能通讯系统工作原理与检测操作；</w:t>
            </w:r>
          </w:p>
          <w:p w14:paraId="423D5232">
            <w:pPr>
              <w:jc w:val="left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 w:cs="Times New Roman"/>
                <w:sz w:val="24"/>
              </w:rPr>
              <w:t>.智能通讯系统故障诊断与维修。</w:t>
            </w:r>
          </w:p>
        </w:tc>
        <w:tc>
          <w:tcPr>
            <w:tcW w:w="769" w:type="pct"/>
            <w:vAlign w:val="center"/>
          </w:tcPr>
          <w:p w14:paraId="523FC41F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实操</w:t>
            </w:r>
          </w:p>
        </w:tc>
        <w:tc>
          <w:tcPr>
            <w:tcW w:w="400" w:type="pct"/>
            <w:vAlign w:val="center"/>
          </w:tcPr>
          <w:p w14:paraId="57FA94ED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5</w:t>
            </w:r>
          </w:p>
        </w:tc>
      </w:tr>
      <w:tr w14:paraId="25521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  <w:jc w:val="center"/>
        </w:trPr>
        <w:tc>
          <w:tcPr>
            <w:tcW w:w="652" w:type="pct"/>
            <w:vMerge w:val="restart"/>
            <w:vAlign w:val="center"/>
          </w:tcPr>
          <w:p w14:paraId="3E8DCF4B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7月26日</w:t>
            </w:r>
          </w:p>
        </w:tc>
        <w:tc>
          <w:tcPr>
            <w:tcW w:w="403" w:type="pct"/>
            <w:vAlign w:val="center"/>
          </w:tcPr>
          <w:p w14:paraId="08558A2C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上午</w:t>
            </w:r>
          </w:p>
        </w:tc>
        <w:tc>
          <w:tcPr>
            <w:tcW w:w="2774" w:type="pct"/>
            <w:vAlign w:val="center"/>
          </w:tcPr>
          <w:p w14:paraId="554A5BBE">
            <w:pPr>
              <w:jc w:val="left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1.动力蓄电池总成结构与原理、操作维修边界；</w:t>
            </w:r>
          </w:p>
          <w:p w14:paraId="131183A1">
            <w:pPr>
              <w:jc w:val="left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2.热管理系统诊断与维修（一）。</w:t>
            </w:r>
          </w:p>
        </w:tc>
        <w:tc>
          <w:tcPr>
            <w:tcW w:w="769" w:type="pct"/>
            <w:vAlign w:val="center"/>
          </w:tcPr>
          <w:p w14:paraId="3E10A98D">
            <w:pPr>
              <w:jc w:val="center"/>
              <w:rPr>
                <w:rFonts w:hint="eastAsia"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理论</w:t>
            </w:r>
          </w:p>
          <w:p w14:paraId="1B950088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实操</w:t>
            </w:r>
          </w:p>
        </w:tc>
        <w:tc>
          <w:tcPr>
            <w:tcW w:w="400" w:type="pct"/>
            <w:vAlign w:val="center"/>
          </w:tcPr>
          <w:p w14:paraId="3DB3A4D2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3</w:t>
            </w:r>
          </w:p>
        </w:tc>
      </w:tr>
      <w:tr w14:paraId="02B30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exact"/>
          <w:jc w:val="center"/>
        </w:trPr>
        <w:tc>
          <w:tcPr>
            <w:tcW w:w="652" w:type="pct"/>
            <w:vMerge w:val="continue"/>
            <w:vAlign w:val="center"/>
          </w:tcPr>
          <w:p w14:paraId="500BD54E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403" w:type="pct"/>
            <w:vAlign w:val="center"/>
          </w:tcPr>
          <w:p w14:paraId="4146C58D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下午</w:t>
            </w:r>
          </w:p>
        </w:tc>
        <w:tc>
          <w:tcPr>
            <w:tcW w:w="2774" w:type="pct"/>
            <w:vAlign w:val="center"/>
          </w:tcPr>
          <w:p w14:paraId="56331ABF">
            <w:pPr>
              <w:jc w:val="left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 w:cs="Times New Roman"/>
                <w:sz w:val="24"/>
              </w:rPr>
              <w:t>.热管理系统诊断与维修（二）；</w:t>
            </w:r>
          </w:p>
          <w:p w14:paraId="7A5DDEAC">
            <w:pPr>
              <w:jc w:val="left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 w:cs="Times New Roman"/>
                <w:sz w:val="24"/>
              </w:rPr>
              <w:t>.高压互锁检测与维修；</w:t>
            </w:r>
          </w:p>
          <w:p w14:paraId="73773B2C">
            <w:pPr>
              <w:jc w:val="left"/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 w:cs="Times New Roman"/>
                <w:sz w:val="24"/>
              </w:rPr>
              <w:t>.充电系统检测与维修。</w:t>
            </w:r>
          </w:p>
        </w:tc>
        <w:tc>
          <w:tcPr>
            <w:tcW w:w="769" w:type="pct"/>
            <w:vAlign w:val="center"/>
          </w:tcPr>
          <w:p w14:paraId="7CD865BF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实操</w:t>
            </w:r>
          </w:p>
        </w:tc>
        <w:tc>
          <w:tcPr>
            <w:tcW w:w="400" w:type="pct"/>
            <w:vAlign w:val="center"/>
          </w:tcPr>
          <w:p w14:paraId="37DAE339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5</w:t>
            </w:r>
          </w:p>
        </w:tc>
      </w:tr>
      <w:tr w14:paraId="14B51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652" w:type="pct"/>
            <w:vMerge w:val="restart"/>
            <w:vAlign w:val="center"/>
          </w:tcPr>
          <w:p w14:paraId="284C0071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8月8日</w:t>
            </w:r>
          </w:p>
        </w:tc>
        <w:tc>
          <w:tcPr>
            <w:tcW w:w="403" w:type="pct"/>
            <w:vAlign w:val="center"/>
          </w:tcPr>
          <w:p w14:paraId="5C4F01E0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上午</w:t>
            </w:r>
          </w:p>
        </w:tc>
        <w:tc>
          <w:tcPr>
            <w:tcW w:w="2774" w:type="pct"/>
            <w:vAlign w:val="center"/>
          </w:tcPr>
          <w:p w14:paraId="5D129323">
            <w:pPr>
              <w:jc w:val="left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电动空调压缩机故障诊断（一）。</w:t>
            </w:r>
          </w:p>
        </w:tc>
        <w:tc>
          <w:tcPr>
            <w:tcW w:w="769" w:type="pct"/>
            <w:vAlign w:val="center"/>
          </w:tcPr>
          <w:p w14:paraId="66EBCD49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理论</w:t>
            </w:r>
          </w:p>
          <w:p w14:paraId="21BEBB12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实操</w:t>
            </w:r>
          </w:p>
        </w:tc>
        <w:tc>
          <w:tcPr>
            <w:tcW w:w="400" w:type="pct"/>
            <w:vAlign w:val="center"/>
          </w:tcPr>
          <w:p w14:paraId="212E472D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3</w:t>
            </w:r>
          </w:p>
        </w:tc>
      </w:tr>
      <w:tr w14:paraId="21D42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exact"/>
          <w:jc w:val="center"/>
        </w:trPr>
        <w:tc>
          <w:tcPr>
            <w:tcW w:w="652" w:type="pct"/>
            <w:vMerge w:val="continue"/>
            <w:vAlign w:val="center"/>
          </w:tcPr>
          <w:p w14:paraId="5170C98A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403" w:type="pct"/>
            <w:vAlign w:val="center"/>
          </w:tcPr>
          <w:p w14:paraId="407D20CF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下午</w:t>
            </w:r>
          </w:p>
        </w:tc>
        <w:tc>
          <w:tcPr>
            <w:tcW w:w="2774" w:type="pct"/>
            <w:vAlign w:val="center"/>
          </w:tcPr>
          <w:p w14:paraId="6AA9C365">
            <w:pPr>
              <w:jc w:val="left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 w:cs="Times New Roman"/>
                <w:sz w:val="24"/>
              </w:rPr>
              <w:t>.电动空调压缩机故障诊断（二）；</w:t>
            </w:r>
          </w:p>
          <w:p w14:paraId="586154F2">
            <w:pPr>
              <w:jc w:val="left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 w:cs="Times New Roman"/>
                <w:sz w:val="24"/>
              </w:rPr>
              <w:t>.热泵故障诊断；</w:t>
            </w:r>
          </w:p>
          <w:p w14:paraId="029F9AFC">
            <w:pPr>
              <w:jc w:val="left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 w:cs="Times New Roman"/>
                <w:sz w:val="24"/>
              </w:rPr>
              <w:t>.空调系统典型故障诊断。</w:t>
            </w:r>
          </w:p>
        </w:tc>
        <w:tc>
          <w:tcPr>
            <w:tcW w:w="769" w:type="pct"/>
            <w:vAlign w:val="center"/>
          </w:tcPr>
          <w:p w14:paraId="3943922E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实操</w:t>
            </w:r>
          </w:p>
        </w:tc>
        <w:tc>
          <w:tcPr>
            <w:tcW w:w="400" w:type="pct"/>
            <w:vAlign w:val="center"/>
          </w:tcPr>
          <w:p w14:paraId="2B106F95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5</w:t>
            </w:r>
          </w:p>
        </w:tc>
      </w:tr>
      <w:tr w14:paraId="6DD0E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652" w:type="pct"/>
            <w:vMerge w:val="restart"/>
            <w:vAlign w:val="center"/>
          </w:tcPr>
          <w:p w14:paraId="47898DA8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8月9日</w:t>
            </w:r>
          </w:p>
        </w:tc>
        <w:tc>
          <w:tcPr>
            <w:tcW w:w="403" w:type="pct"/>
            <w:vAlign w:val="center"/>
          </w:tcPr>
          <w:p w14:paraId="17BB4C33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上午</w:t>
            </w:r>
          </w:p>
        </w:tc>
        <w:tc>
          <w:tcPr>
            <w:tcW w:w="2774" w:type="pct"/>
            <w:vAlign w:val="center"/>
          </w:tcPr>
          <w:p w14:paraId="78F8D436">
            <w:pPr>
              <w:jc w:val="left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1.新能源绝缘故障案例分析；</w:t>
            </w:r>
          </w:p>
          <w:p w14:paraId="716195CA">
            <w:pPr>
              <w:jc w:val="left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2.新能源汽车无法上电案例分析。</w:t>
            </w:r>
          </w:p>
        </w:tc>
        <w:tc>
          <w:tcPr>
            <w:tcW w:w="769" w:type="pct"/>
            <w:vAlign w:val="center"/>
          </w:tcPr>
          <w:p w14:paraId="3E60FE34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实操</w:t>
            </w:r>
          </w:p>
        </w:tc>
        <w:tc>
          <w:tcPr>
            <w:tcW w:w="400" w:type="pct"/>
            <w:vAlign w:val="center"/>
          </w:tcPr>
          <w:p w14:paraId="6364CD14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3</w:t>
            </w:r>
          </w:p>
        </w:tc>
      </w:tr>
      <w:tr w14:paraId="3B667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52" w:type="pct"/>
            <w:vMerge w:val="continue"/>
            <w:vAlign w:val="center"/>
          </w:tcPr>
          <w:p w14:paraId="614661F6"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403" w:type="pct"/>
            <w:vAlign w:val="center"/>
          </w:tcPr>
          <w:p w14:paraId="7C707DAF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下午</w:t>
            </w:r>
          </w:p>
        </w:tc>
        <w:tc>
          <w:tcPr>
            <w:tcW w:w="2774" w:type="pct"/>
            <w:vAlign w:val="center"/>
          </w:tcPr>
          <w:p w14:paraId="50BCF039">
            <w:pPr>
              <w:jc w:val="left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 w:cs="Times New Roman"/>
                <w:sz w:val="24"/>
              </w:rPr>
              <w:t>.理论考试</w:t>
            </w:r>
          </w:p>
          <w:p w14:paraId="124258DB">
            <w:pPr>
              <w:jc w:val="left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 w:cs="Times New Roman"/>
                <w:sz w:val="24"/>
              </w:rPr>
              <w:t>.实操考试</w:t>
            </w:r>
          </w:p>
        </w:tc>
        <w:tc>
          <w:tcPr>
            <w:tcW w:w="769" w:type="pct"/>
            <w:vAlign w:val="center"/>
          </w:tcPr>
          <w:p w14:paraId="35EB9FE5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考核</w:t>
            </w:r>
          </w:p>
        </w:tc>
        <w:tc>
          <w:tcPr>
            <w:tcW w:w="400" w:type="pct"/>
            <w:vAlign w:val="center"/>
          </w:tcPr>
          <w:p w14:paraId="5BFB2CD1">
            <w:pPr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5</w:t>
            </w:r>
          </w:p>
        </w:tc>
      </w:tr>
    </w:tbl>
    <w:p w14:paraId="35E658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/>
          <w:b w:val="0"/>
          <w:sz w:val="32"/>
          <w:szCs w:val="32"/>
        </w:rPr>
      </w:pPr>
      <w:r>
        <w:rPr>
          <w:rFonts w:hint="eastAsia" w:ascii="黑体" w:hAnsi="黑体" w:eastAsia="黑体"/>
          <w:b w:val="0"/>
          <w:sz w:val="32"/>
          <w:szCs w:val="32"/>
        </w:rPr>
        <w:t>五、培训地点</w:t>
      </w:r>
    </w:p>
    <w:p w14:paraId="3473FB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</w:pP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北京市昌平职业学校（北京市昌平区沙河镇松兰路6号院）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。</w:t>
      </w:r>
    </w:p>
    <w:p w14:paraId="51DB06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/>
          <w:b w:val="0"/>
          <w:sz w:val="32"/>
          <w:szCs w:val="32"/>
        </w:rPr>
      </w:pPr>
      <w:r>
        <w:rPr>
          <w:rFonts w:hint="eastAsia" w:ascii="黑体" w:hAnsi="黑体" w:eastAsia="黑体"/>
          <w:b w:val="0"/>
          <w:sz w:val="32"/>
          <w:szCs w:val="32"/>
        </w:rPr>
        <w:t>六、主要授课教师</w:t>
      </w:r>
    </w:p>
    <w:p w14:paraId="619E3A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常红霞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北京公交集团第四客运分公司第一车队高级技师，国家级技能大师工作室领办人、北京市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级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示范性创新工作室领军人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曾获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全国劳动模范、全国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五一劳动奖章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、全国交通技术能手、北京市三八红旗奖章等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荣誉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称号。</w:t>
      </w:r>
    </w:p>
    <w:p w14:paraId="02FBEA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李学涛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北京祥龙集团技术总监，中国汽车维修行业协会专家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曾获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全国交通技术能手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北京市劳动模范、首都劳动奖章、北京市技术能手等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荣誉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称号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。</w:t>
      </w:r>
    </w:p>
    <w:p w14:paraId="408D20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孙大庆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北京兴源恒鑫技术总监，高级工程师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自主研发新能源汽车维修及检测设备工装，并拥有多项相关专利。主编职业教育“十三五”“十四五”新能源汽车教材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拥有交流充电模式Ⅲ测试工装、充电模式Ⅳ测试工装相关专利。</w:t>
      </w:r>
    </w:p>
    <w:p w14:paraId="3813D2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李维年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中国汽车维修行业协会教育培训分会副秘书长，工程师，汽车维修工技师，机动车鉴定高级评估师。长期从事汽车相关人才培养、产教融合、认证等工作。</w:t>
      </w:r>
    </w:p>
    <w:p w14:paraId="494629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5.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郝保欣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新能源汽车高级培训师，工程师，高级技师。参与《新能源汽车职业技能评价规范》标准编制及新能源汽车教材编写，主持并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参与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多个新能源汽车生产企业课程开发及培训。</w:t>
      </w:r>
    </w:p>
    <w:p w14:paraId="0409FBA3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黑体" w:hAnsi="黑体" w:eastAsia="黑体"/>
          <w:b w:val="0"/>
          <w:sz w:val="32"/>
          <w:szCs w:val="32"/>
        </w:rPr>
        <w:t>七、考核评价</w:t>
      </w:r>
    </w:p>
    <w:p w14:paraId="0C8C05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采用考勤考核与考试考核相结合的评价方式，全面检验学员学习成效与综合素养。</w:t>
      </w:r>
    </w:p>
    <w:p w14:paraId="37AB9708"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考勤考核</w:t>
      </w:r>
    </w:p>
    <w:p w14:paraId="671A0F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出勤比率达到80%及以上，考勤考核评定为合格。</w:t>
      </w:r>
    </w:p>
    <w:p w14:paraId="409CC70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2.考试考核</w:t>
      </w:r>
    </w:p>
    <w:p w14:paraId="39FB372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采用“理论+实操”的考试考核体系，理论考核为线下闭卷笔试，实操考核为线下项目操作形式。理论成绩占40%，实操成绩占60%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，每项考核满分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100分，综合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成绩达到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sz w:val="32"/>
          <w:szCs w:val="32"/>
        </w:rPr>
        <w:t>分及以上，评定为考试考核合格。</w:t>
      </w:r>
    </w:p>
    <w:p w14:paraId="014D0EC9">
      <w:pPr>
        <w:pStyle w:val="19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考勤考核与考试考核均合格者，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将获得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培训结业证书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并纳入北京市总工会技能人才库，未来将优先参加首都工匠学院举办的相关技术技能提升培训活动。</w:t>
      </w:r>
    </w:p>
    <w:p w14:paraId="719A818D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黑体" w:hAnsi="黑体" w:eastAsia="黑体"/>
          <w:b w:val="0"/>
          <w:sz w:val="32"/>
          <w:szCs w:val="32"/>
        </w:rPr>
      </w:pPr>
      <w:r>
        <w:rPr>
          <w:rFonts w:hint="eastAsia" w:ascii="黑体" w:hAnsi="黑体" w:eastAsia="黑体"/>
          <w:b w:val="0"/>
          <w:sz w:val="32"/>
          <w:szCs w:val="32"/>
        </w:rPr>
        <w:t>八、注意事项</w:t>
      </w:r>
    </w:p>
    <w:p w14:paraId="2BA656AD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1.每个单位限推荐1-3名符合条件人员参加培训，并于2026年7月17日17:00前，通过登录“技能人才培养网上服务平台”（https://www.sdzgeservice.cn/talentDevelopment），按照系统提示，完成线上报名，额满为止。</w:t>
      </w:r>
    </w:p>
    <w:p w14:paraId="11AA7BB1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2.报名材料纸质版（需加盖本级工会公章）请于报到当天提交至培训工作组，材料主要包括：学员报名表（由系统导出）、参训学员身份证复印件（正反面）、技能人才评价证书或者相关专业学历证书复印件等。</w:t>
      </w:r>
    </w:p>
    <w:p w14:paraId="42E3ED03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3.本次培训为公益性培训，不收取相关费用。集中培训期间提供午餐。</w:t>
      </w:r>
    </w:p>
    <w:p w14:paraId="5E11F1D6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4.学员报到时间：2026年7月24日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上午</w:t>
      </w:r>
      <w:r>
        <w:rPr>
          <w:rFonts w:hint="eastAsia" w:ascii="仿宋_GB2312" w:hAnsi="黑体" w:eastAsia="仿宋_GB2312"/>
          <w:sz w:val="32"/>
          <w:szCs w:val="32"/>
        </w:rPr>
        <w:t>8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:</w:t>
      </w:r>
      <w:r>
        <w:rPr>
          <w:rFonts w:hint="eastAsia" w:ascii="仿宋_GB2312" w:hAnsi="黑体" w:eastAsia="仿宋_GB2312"/>
          <w:sz w:val="32"/>
          <w:szCs w:val="32"/>
        </w:rPr>
        <w:t>00-9:00。</w:t>
      </w:r>
    </w:p>
    <w:p w14:paraId="5980FC50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sz w:val="32"/>
          <w:szCs w:val="32"/>
        </w:rPr>
        <w:t>九、联系人</w:t>
      </w:r>
    </w:p>
    <w:p w14:paraId="3734D330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首都工匠学院（</w:t>
      </w:r>
      <w:r>
        <w:rPr>
          <w:rFonts w:hint="eastAsia" w:ascii="仿宋_GB2312" w:hAnsi="Calibri" w:eastAsia="仿宋_GB2312" w:cs="Times New Roman"/>
          <w:sz w:val="32"/>
          <w:szCs w:val="32"/>
          <w:lang w:bidi="ar"/>
        </w:rPr>
        <w:t>北京市昌平职业学校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）：</w:t>
      </w:r>
    </w:p>
    <w:p w14:paraId="2F75C25C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李老师18910380185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杨老师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18510181001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。</w:t>
      </w:r>
    </w:p>
    <w:sectPr>
      <w:footerReference r:id="rId3" w:type="default"/>
      <w:pgSz w:w="11906" w:h="16838"/>
      <w:pgMar w:top="2098" w:right="1474" w:bottom="1984" w:left="1587" w:header="884" w:footer="1276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E5BE3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022C2C">
                          <w:pPr>
                            <w:pStyle w:val="7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022C2C">
                    <w:pPr>
                      <w:pStyle w:val="7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F1"/>
    <w:rsid w:val="00010637"/>
    <w:rsid w:val="00015874"/>
    <w:rsid w:val="000B1E87"/>
    <w:rsid w:val="000B4F3D"/>
    <w:rsid w:val="000B6DE5"/>
    <w:rsid w:val="000D040E"/>
    <w:rsid w:val="00106B8D"/>
    <w:rsid w:val="00133528"/>
    <w:rsid w:val="001C3B63"/>
    <w:rsid w:val="001E5139"/>
    <w:rsid w:val="001F7C78"/>
    <w:rsid w:val="00397EFD"/>
    <w:rsid w:val="003B0252"/>
    <w:rsid w:val="003C44F6"/>
    <w:rsid w:val="003E4162"/>
    <w:rsid w:val="004527EE"/>
    <w:rsid w:val="0047788E"/>
    <w:rsid w:val="004D662B"/>
    <w:rsid w:val="0059201F"/>
    <w:rsid w:val="005A340E"/>
    <w:rsid w:val="005F027E"/>
    <w:rsid w:val="006110F5"/>
    <w:rsid w:val="00636B2D"/>
    <w:rsid w:val="0065436D"/>
    <w:rsid w:val="007108F1"/>
    <w:rsid w:val="007235ED"/>
    <w:rsid w:val="00792213"/>
    <w:rsid w:val="00875332"/>
    <w:rsid w:val="008E49D7"/>
    <w:rsid w:val="009B6493"/>
    <w:rsid w:val="009D0DA5"/>
    <w:rsid w:val="00A47EA2"/>
    <w:rsid w:val="00BD04D6"/>
    <w:rsid w:val="00BE5106"/>
    <w:rsid w:val="00C56E6B"/>
    <w:rsid w:val="00CD5FA2"/>
    <w:rsid w:val="00D17965"/>
    <w:rsid w:val="00D64F6F"/>
    <w:rsid w:val="00E05FD4"/>
    <w:rsid w:val="00E27C9D"/>
    <w:rsid w:val="00E906BF"/>
    <w:rsid w:val="00EA6315"/>
    <w:rsid w:val="00EB6160"/>
    <w:rsid w:val="00F127DB"/>
    <w:rsid w:val="00F553AA"/>
    <w:rsid w:val="00F55D51"/>
    <w:rsid w:val="00F97CF0"/>
    <w:rsid w:val="00FB4AAE"/>
    <w:rsid w:val="0149295E"/>
    <w:rsid w:val="0179697A"/>
    <w:rsid w:val="01A25EDC"/>
    <w:rsid w:val="01BF7B19"/>
    <w:rsid w:val="02331706"/>
    <w:rsid w:val="031A401B"/>
    <w:rsid w:val="0345774A"/>
    <w:rsid w:val="0450487C"/>
    <w:rsid w:val="04BC2E2B"/>
    <w:rsid w:val="04D860EE"/>
    <w:rsid w:val="070E33B9"/>
    <w:rsid w:val="07326CB9"/>
    <w:rsid w:val="08E6788B"/>
    <w:rsid w:val="08FB7F67"/>
    <w:rsid w:val="099322C7"/>
    <w:rsid w:val="0AD92328"/>
    <w:rsid w:val="0B2A7467"/>
    <w:rsid w:val="0BBA0B1D"/>
    <w:rsid w:val="0C3338C9"/>
    <w:rsid w:val="0D5C3328"/>
    <w:rsid w:val="0E3E6DAA"/>
    <w:rsid w:val="0E732CE7"/>
    <w:rsid w:val="0F6E5F7B"/>
    <w:rsid w:val="0F7532DB"/>
    <w:rsid w:val="0FA2011E"/>
    <w:rsid w:val="0FB560F5"/>
    <w:rsid w:val="0FE44D9E"/>
    <w:rsid w:val="10C80A0A"/>
    <w:rsid w:val="11C56BB4"/>
    <w:rsid w:val="120467AD"/>
    <w:rsid w:val="12A839A0"/>
    <w:rsid w:val="13B1753A"/>
    <w:rsid w:val="1673362B"/>
    <w:rsid w:val="1687731F"/>
    <w:rsid w:val="16900E4D"/>
    <w:rsid w:val="16C136E5"/>
    <w:rsid w:val="16CC5922"/>
    <w:rsid w:val="18052221"/>
    <w:rsid w:val="1A7E3593"/>
    <w:rsid w:val="1B306902"/>
    <w:rsid w:val="1BE30EFF"/>
    <w:rsid w:val="1E8243CB"/>
    <w:rsid w:val="20281AAF"/>
    <w:rsid w:val="20C82C1B"/>
    <w:rsid w:val="227B4222"/>
    <w:rsid w:val="22B365D8"/>
    <w:rsid w:val="22E36C96"/>
    <w:rsid w:val="23505836"/>
    <w:rsid w:val="23FE19F4"/>
    <w:rsid w:val="244C44E5"/>
    <w:rsid w:val="24C543A1"/>
    <w:rsid w:val="24C74FB8"/>
    <w:rsid w:val="262A2CBB"/>
    <w:rsid w:val="263F23CC"/>
    <w:rsid w:val="266254E2"/>
    <w:rsid w:val="268575A2"/>
    <w:rsid w:val="26B21661"/>
    <w:rsid w:val="26C8461C"/>
    <w:rsid w:val="270124F0"/>
    <w:rsid w:val="27111A08"/>
    <w:rsid w:val="271C3DDF"/>
    <w:rsid w:val="271C6F12"/>
    <w:rsid w:val="279B67E9"/>
    <w:rsid w:val="280D35FF"/>
    <w:rsid w:val="285E103B"/>
    <w:rsid w:val="28DF17A9"/>
    <w:rsid w:val="29233D8C"/>
    <w:rsid w:val="29806800"/>
    <w:rsid w:val="29FA4563"/>
    <w:rsid w:val="2AFF3BE5"/>
    <w:rsid w:val="2B1C3D63"/>
    <w:rsid w:val="2BB2732A"/>
    <w:rsid w:val="2CB21052"/>
    <w:rsid w:val="2CBA67B5"/>
    <w:rsid w:val="2D0F3144"/>
    <w:rsid w:val="2D770B83"/>
    <w:rsid w:val="2D904A6C"/>
    <w:rsid w:val="2DFB3240"/>
    <w:rsid w:val="2E2E348E"/>
    <w:rsid w:val="2E3F45EA"/>
    <w:rsid w:val="2E674331"/>
    <w:rsid w:val="2E801657"/>
    <w:rsid w:val="2E984B00"/>
    <w:rsid w:val="2EB33617"/>
    <w:rsid w:val="2EC8145A"/>
    <w:rsid w:val="306818FC"/>
    <w:rsid w:val="31A43854"/>
    <w:rsid w:val="31C44181"/>
    <w:rsid w:val="32472899"/>
    <w:rsid w:val="331B1B81"/>
    <w:rsid w:val="33515D89"/>
    <w:rsid w:val="336F6A99"/>
    <w:rsid w:val="340235E9"/>
    <w:rsid w:val="35D539F5"/>
    <w:rsid w:val="373305DD"/>
    <w:rsid w:val="378E1D4A"/>
    <w:rsid w:val="38BE6CBE"/>
    <w:rsid w:val="38F8669B"/>
    <w:rsid w:val="39552B37"/>
    <w:rsid w:val="39EE5659"/>
    <w:rsid w:val="39F43DED"/>
    <w:rsid w:val="3A5B3A0E"/>
    <w:rsid w:val="3B264F79"/>
    <w:rsid w:val="3B2D7096"/>
    <w:rsid w:val="3B8B032E"/>
    <w:rsid w:val="3BE64861"/>
    <w:rsid w:val="3D3B766E"/>
    <w:rsid w:val="3E186F76"/>
    <w:rsid w:val="3EA65EE0"/>
    <w:rsid w:val="3EF01DFA"/>
    <w:rsid w:val="3EF048F8"/>
    <w:rsid w:val="3F3606C9"/>
    <w:rsid w:val="3F9F3D14"/>
    <w:rsid w:val="418A2FB1"/>
    <w:rsid w:val="41C9151C"/>
    <w:rsid w:val="42D65C43"/>
    <w:rsid w:val="437507E2"/>
    <w:rsid w:val="43AB0183"/>
    <w:rsid w:val="441B5933"/>
    <w:rsid w:val="44D526A1"/>
    <w:rsid w:val="450B33DC"/>
    <w:rsid w:val="468740BB"/>
    <w:rsid w:val="47170634"/>
    <w:rsid w:val="47A32E56"/>
    <w:rsid w:val="47BD49EC"/>
    <w:rsid w:val="482254E2"/>
    <w:rsid w:val="48340D37"/>
    <w:rsid w:val="488009FE"/>
    <w:rsid w:val="48AF58A4"/>
    <w:rsid w:val="49140E4A"/>
    <w:rsid w:val="49373737"/>
    <w:rsid w:val="49FD664F"/>
    <w:rsid w:val="4A4D0811"/>
    <w:rsid w:val="4A9E1C5C"/>
    <w:rsid w:val="4ABB6AB5"/>
    <w:rsid w:val="4D5123C6"/>
    <w:rsid w:val="4D8A359A"/>
    <w:rsid w:val="4DC86B2C"/>
    <w:rsid w:val="4DE12CE4"/>
    <w:rsid w:val="4F5A1A06"/>
    <w:rsid w:val="507D3D1D"/>
    <w:rsid w:val="509E7E92"/>
    <w:rsid w:val="50B27626"/>
    <w:rsid w:val="50DE1A20"/>
    <w:rsid w:val="51B25D1D"/>
    <w:rsid w:val="520120BC"/>
    <w:rsid w:val="522147AF"/>
    <w:rsid w:val="522F0119"/>
    <w:rsid w:val="524F7E77"/>
    <w:rsid w:val="533E37CE"/>
    <w:rsid w:val="535B5CDF"/>
    <w:rsid w:val="53706A37"/>
    <w:rsid w:val="53D03836"/>
    <w:rsid w:val="54005FE1"/>
    <w:rsid w:val="542F2E01"/>
    <w:rsid w:val="5497353F"/>
    <w:rsid w:val="554B27D3"/>
    <w:rsid w:val="55733ABC"/>
    <w:rsid w:val="55BC3D03"/>
    <w:rsid w:val="55C232F1"/>
    <w:rsid w:val="58190071"/>
    <w:rsid w:val="582F6B1C"/>
    <w:rsid w:val="58B8581B"/>
    <w:rsid w:val="58D260E9"/>
    <w:rsid w:val="593E776C"/>
    <w:rsid w:val="59A95A66"/>
    <w:rsid w:val="59B60656"/>
    <w:rsid w:val="5A175362"/>
    <w:rsid w:val="5AA04289"/>
    <w:rsid w:val="5B3254D2"/>
    <w:rsid w:val="5B9938B6"/>
    <w:rsid w:val="5BE27996"/>
    <w:rsid w:val="5C69538A"/>
    <w:rsid w:val="5C9546B0"/>
    <w:rsid w:val="5CBE43EC"/>
    <w:rsid w:val="5E7906CF"/>
    <w:rsid w:val="5EDA66BF"/>
    <w:rsid w:val="5F0A525A"/>
    <w:rsid w:val="5FB7149A"/>
    <w:rsid w:val="5FEF1C64"/>
    <w:rsid w:val="5FF77F35"/>
    <w:rsid w:val="5FF95BAD"/>
    <w:rsid w:val="61635910"/>
    <w:rsid w:val="62364CFF"/>
    <w:rsid w:val="62584CA2"/>
    <w:rsid w:val="62CA07F9"/>
    <w:rsid w:val="63E44EBF"/>
    <w:rsid w:val="63F7386F"/>
    <w:rsid w:val="64AC1254"/>
    <w:rsid w:val="64D270BE"/>
    <w:rsid w:val="66125141"/>
    <w:rsid w:val="66846C6E"/>
    <w:rsid w:val="66AA5829"/>
    <w:rsid w:val="66D94FA2"/>
    <w:rsid w:val="66F81EE4"/>
    <w:rsid w:val="67C117FD"/>
    <w:rsid w:val="67EB7247"/>
    <w:rsid w:val="69350634"/>
    <w:rsid w:val="69AF2780"/>
    <w:rsid w:val="6B297E9F"/>
    <w:rsid w:val="6BEB4E22"/>
    <w:rsid w:val="6C4C13FC"/>
    <w:rsid w:val="6C962074"/>
    <w:rsid w:val="6C9A430F"/>
    <w:rsid w:val="6CB40633"/>
    <w:rsid w:val="6D3900FA"/>
    <w:rsid w:val="6D793C12"/>
    <w:rsid w:val="6E0E4525"/>
    <w:rsid w:val="6E126B0D"/>
    <w:rsid w:val="6E33307A"/>
    <w:rsid w:val="6ED43FE2"/>
    <w:rsid w:val="6EEC1670"/>
    <w:rsid w:val="6F7FD27E"/>
    <w:rsid w:val="6FA80114"/>
    <w:rsid w:val="6FCF6C95"/>
    <w:rsid w:val="6FF72313"/>
    <w:rsid w:val="702A6D7B"/>
    <w:rsid w:val="707E4226"/>
    <w:rsid w:val="70C06D67"/>
    <w:rsid w:val="70E3174A"/>
    <w:rsid w:val="713E625B"/>
    <w:rsid w:val="716252C6"/>
    <w:rsid w:val="719175A8"/>
    <w:rsid w:val="71C40A1E"/>
    <w:rsid w:val="743431B5"/>
    <w:rsid w:val="74B9560C"/>
    <w:rsid w:val="74DD43BC"/>
    <w:rsid w:val="750C7615"/>
    <w:rsid w:val="762F1FFB"/>
    <w:rsid w:val="76644683"/>
    <w:rsid w:val="76E55340"/>
    <w:rsid w:val="774220BA"/>
    <w:rsid w:val="77620752"/>
    <w:rsid w:val="782A59EF"/>
    <w:rsid w:val="78830EC5"/>
    <w:rsid w:val="78EE0E9F"/>
    <w:rsid w:val="78F47F26"/>
    <w:rsid w:val="7A1A39BC"/>
    <w:rsid w:val="7A2F24A2"/>
    <w:rsid w:val="7BCE7A18"/>
    <w:rsid w:val="7BEC1388"/>
    <w:rsid w:val="7C1B3F28"/>
    <w:rsid w:val="7C8E50F0"/>
    <w:rsid w:val="7CC92281"/>
    <w:rsid w:val="7CF9397F"/>
    <w:rsid w:val="7D3F583D"/>
    <w:rsid w:val="7DFD5C85"/>
    <w:rsid w:val="7EFD770A"/>
    <w:rsid w:val="7F142AD7"/>
    <w:rsid w:val="7F361EE7"/>
    <w:rsid w:val="7F4705C3"/>
    <w:rsid w:val="7F616CD2"/>
    <w:rsid w:val="7F6E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华文仿宋"/>
      <w:b/>
      <w:sz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0"/>
    <w:pPr>
      <w:jc w:val="left"/>
    </w:pPr>
  </w:style>
  <w:style w:type="paragraph" w:styleId="4">
    <w:name w:val="Body Text"/>
    <w:basedOn w:val="5"/>
    <w:next w:val="5"/>
    <w:qFormat/>
    <w:uiPriority w:val="0"/>
    <w:pPr>
      <w:widowControl w:val="0"/>
      <w:spacing w:after="14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5">
    <w:name w:val="Title"/>
    <w:next w:val="1"/>
    <w:qFormat/>
    <w:uiPriority w:val="10"/>
    <w:pPr>
      <w:spacing w:line="700" w:lineRule="exact"/>
      <w:jc w:val="center"/>
      <w:textAlignment w:val="top"/>
      <w:outlineLvl w:val="0"/>
    </w:pPr>
    <w:rPr>
      <w:rFonts w:ascii="Times New Roman" w:hAnsi="Times New Roman" w:eastAsia="方正小标宋简体" w:cstheme="majorBidi"/>
      <w:b/>
      <w:bCs/>
      <w:sz w:val="44"/>
      <w:szCs w:val="32"/>
      <w:lang w:val="en-US" w:eastAsia="zh-CN" w:bidi="ar-SA"/>
    </w:r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3"/>
    <w:next w:val="3"/>
    <w:link w:val="21"/>
    <w:qFormat/>
    <w:uiPriority w:val="0"/>
    <w:rPr>
      <w:b/>
      <w:bCs/>
    </w:rPr>
  </w:style>
  <w:style w:type="paragraph" w:styleId="11">
    <w:name w:val="Body Text First Indent 2"/>
    <w:basedOn w:val="6"/>
    <w:qFormat/>
    <w:uiPriority w:val="0"/>
    <w:pPr>
      <w:ind w:firstLine="420" w:firstLineChars="200"/>
    </w:pPr>
  </w:style>
  <w:style w:type="table" w:styleId="1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标题 2 字符"/>
    <w:basedOn w:val="14"/>
    <w:link w:val="2"/>
    <w:qFormat/>
    <w:uiPriority w:val="0"/>
    <w:rPr>
      <w:rFonts w:ascii="Arial" w:hAnsi="Arial" w:eastAsia="华文仿宋"/>
      <w:b/>
      <w:sz w:val="32"/>
    </w:rPr>
  </w:style>
  <w:style w:type="paragraph" w:customStyle="1" w:styleId="19">
    <w:name w:val="Body Text First Indent 21"/>
    <w:next w:val="4"/>
    <w:qFormat/>
    <w:uiPriority w:val="0"/>
    <w:pPr>
      <w:widowControl w:val="0"/>
      <w:spacing w:line="500" w:lineRule="exact"/>
      <w:ind w:firstLine="420" w:firstLineChars="200"/>
      <w:jc w:val="both"/>
    </w:pPr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  <w:style w:type="character" w:customStyle="1" w:styleId="20">
    <w:name w:val="批注文字 字符"/>
    <w:basedOn w:val="14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1">
    <w:name w:val="批注主题 字符"/>
    <w:basedOn w:val="20"/>
    <w:link w:val="10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2016</Words>
  <Characters>2217</Characters>
  <Lines>17</Lines>
  <Paragraphs>4</Paragraphs>
  <TotalTime>0</TotalTime>
  <ScaleCrop>false</ScaleCrop>
  <LinksUpToDate>false</LinksUpToDate>
  <CharactersWithSpaces>2263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2026-06-05T18:38:00Z</dcterms:created>
  <dc:creator>Lenovo</dc:creator>
  <cp:lastModifiedBy>Mts</cp:lastModifiedBy>
  <dcterms:modified xsi:type="dcterms:W3CDTF">2026-06-12T07:08:21Z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43B9C556618E470C87CF28E8585137A4_13</vt:lpwstr>
  </property>
  <property fmtid="{D5CDD505-2E9C-101B-9397-08002B2CF9AE}" pid="4" name="KSOTemplateDocerSaveRecord">
    <vt:lpwstr>eyJoZGlkIjoiNjQxMDZkYTMyNjhmZWJhZmU4MGQ5NDc5MDMwMWY0YWQiLCJ1c2VySWQiOiIyMjkyMDEyNTYifQ==</vt:lpwstr>
  </property>
</Properties>
</file>