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9E7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附件</w:t>
      </w:r>
    </w:p>
    <w:p w14:paraId="5FFA61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p>
    <w:p w14:paraId="049103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微软雅黑" w:eastAsia="方正小标宋简体"/>
          <w:sz w:val="44"/>
          <w:szCs w:val="36"/>
          <w:highlight w:val="none"/>
          <w:shd w:val="clear" w:color="auto" w:fill="FFFFFF"/>
          <w:lang w:val="en-US" w:eastAsia="zh-CN"/>
        </w:rPr>
      </w:pPr>
      <w:r>
        <w:rPr>
          <w:rFonts w:hint="eastAsia" w:ascii="方正小标宋简体" w:hAnsi="微软雅黑" w:eastAsia="方正小标宋简体"/>
          <w:sz w:val="44"/>
          <w:szCs w:val="36"/>
          <w:highlight w:val="none"/>
          <w:shd w:val="clear" w:color="auto" w:fill="FFFFFF"/>
        </w:rPr>
        <w:t>首都工匠学院202</w:t>
      </w:r>
      <w:r>
        <w:rPr>
          <w:rFonts w:hint="eastAsia" w:ascii="方正小标宋简体" w:hAnsi="微软雅黑" w:eastAsia="方正小标宋简体"/>
          <w:sz w:val="44"/>
          <w:szCs w:val="36"/>
          <w:highlight w:val="none"/>
          <w:shd w:val="clear" w:color="auto" w:fill="FFFFFF"/>
          <w:lang w:val="en-US" w:eastAsia="zh-CN"/>
        </w:rPr>
        <w:t>6</w:t>
      </w:r>
      <w:r>
        <w:rPr>
          <w:rFonts w:hint="eastAsia" w:ascii="方正小标宋简体" w:hAnsi="微软雅黑" w:eastAsia="方正小标宋简体"/>
          <w:sz w:val="44"/>
          <w:szCs w:val="36"/>
          <w:highlight w:val="none"/>
          <w:shd w:val="clear" w:color="auto" w:fill="FFFFFF"/>
        </w:rPr>
        <w:t>年</w:t>
      </w:r>
      <w:r>
        <w:rPr>
          <w:rFonts w:hint="eastAsia" w:ascii="方正小标宋简体" w:hAnsi="微软雅黑" w:eastAsia="方正小标宋简体"/>
          <w:sz w:val="44"/>
          <w:szCs w:val="36"/>
          <w:highlight w:val="none"/>
          <w:shd w:val="clear" w:color="auto" w:fill="FFFFFF"/>
          <w:lang w:val="en-US" w:eastAsia="zh-CN"/>
        </w:rPr>
        <w:t>农网配电营业工</w:t>
      </w:r>
    </w:p>
    <w:p w14:paraId="01781F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eastAsia="仿宋_GB2312"/>
          <w:sz w:val="32"/>
          <w:szCs w:val="32"/>
          <w:highlight w:val="none"/>
          <w:lang w:val="en-US" w:eastAsia="zh-CN"/>
        </w:rPr>
      </w:pPr>
      <w:r>
        <w:rPr>
          <w:rFonts w:hint="eastAsia" w:ascii="方正小标宋简体" w:hAnsi="微软雅黑" w:eastAsia="方正小标宋简体"/>
          <w:sz w:val="44"/>
          <w:szCs w:val="36"/>
          <w:highlight w:val="none"/>
          <w:shd w:val="clear" w:color="auto" w:fill="FFFFFF"/>
          <w:lang w:val="en-US" w:eastAsia="zh-CN"/>
        </w:rPr>
        <w:t>高技能</w:t>
      </w:r>
      <w:r>
        <w:rPr>
          <w:rFonts w:hint="eastAsia" w:ascii="方正小标宋简体" w:hAnsi="微软雅黑" w:eastAsia="方正小标宋简体"/>
          <w:sz w:val="44"/>
          <w:szCs w:val="36"/>
          <w:highlight w:val="none"/>
          <w:shd w:val="clear" w:color="auto" w:fill="FFFFFF"/>
        </w:rPr>
        <w:t>人才培训</w:t>
      </w:r>
      <w:r>
        <w:rPr>
          <w:rFonts w:hint="eastAsia" w:ascii="方正小标宋简体" w:hAnsi="微软雅黑" w:eastAsia="方正小标宋简体"/>
          <w:sz w:val="44"/>
          <w:szCs w:val="36"/>
          <w:highlight w:val="none"/>
          <w:shd w:val="clear" w:color="auto" w:fill="FFFFFF"/>
          <w:lang w:val="en-US" w:eastAsia="zh-CN"/>
        </w:rPr>
        <w:t>班</w:t>
      </w:r>
      <w:r>
        <w:rPr>
          <w:rFonts w:hint="eastAsia" w:ascii="方正小标宋简体" w:hAnsi="微软雅黑" w:eastAsia="方正小标宋简体"/>
          <w:sz w:val="44"/>
          <w:szCs w:val="36"/>
          <w:highlight w:val="none"/>
          <w:shd w:val="clear" w:color="auto" w:fill="FFFFFF"/>
        </w:rPr>
        <w:t>实施方案</w:t>
      </w:r>
    </w:p>
    <w:p w14:paraId="0E3E86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lang w:eastAsia="zh-CN"/>
        </w:rPr>
      </w:pPr>
    </w:p>
    <w:p w14:paraId="44F27BA3">
      <w:pPr>
        <w:pStyle w:val="12"/>
        <w:spacing w:line="560" w:lineRule="exact"/>
        <w:ind w:firstLine="640"/>
        <w:jc w:val="left"/>
        <w:rPr>
          <w:rFonts w:hint="eastAsia" w:eastAsiaTheme="minorEastAsia"/>
          <w:sz w:val="30"/>
          <w:szCs w:val="30"/>
          <w:highlight w:val="none"/>
          <w:lang w:eastAsia="zh-CN"/>
        </w:rPr>
      </w:pPr>
      <w:r>
        <w:rPr>
          <w:rFonts w:hint="eastAsia" w:ascii="黑体" w:hAnsi="黑体" w:eastAsia="黑体"/>
          <w:sz w:val="32"/>
          <w:szCs w:val="32"/>
          <w:highlight w:val="none"/>
        </w:rPr>
        <w:t>一、培</w:t>
      </w:r>
      <w:r>
        <w:rPr>
          <w:rFonts w:hint="eastAsia" w:ascii="黑体" w:hAnsi="黑体" w:eastAsia="黑体"/>
          <w:sz w:val="32"/>
          <w:szCs w:val="32"/>
          <w:highlight w:val="none"/>
          <w:lang w:val="en-US" w:eastAsia="zh-CN"/>
        </w:rPr>
        <w:t>训</w:t>
      </w:r>
      <w:r>
        <w:rPr>
          <w:rFonts w:hint="eastAsia" w:ascii="黑体" w:hAnsi="黑体" w:eastAsia="黑体"/>
          <w:sz w:val="32"/>
          <w:szCs w:val="32"/>
          <w:highlight w:val="none"/>
        </w:rPr>
        <w:t>目标</w:t>
      </w:r>
      <w:r>
        <w:rPr>
          <w:rFonts w:hint="eastAsia" w:ascii="仿宋_GB2312" w:hAnsi="仿宋_GB2312" w:eastAsia="仿宋_GB2312" w:cs="仿宋_GB2312"/>
          <w:sz w:val="30"/>
          <w:szCs w:val="30"/>
          <w:highlight w:val="none"/>
          <w:lang w:val="en-US" w:eastAsia="zh-CN"/>
        </w:rPr>
        <w:t xml:space="preserve"> </w:t>
      </w:r>
    </w:p>
    <w:p w14:paraId="34BEDC80">
      <w:pPr>
        <w:spacing w:line="560" w:lineRule="exact"/>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围绕农网升级改造与高质量运营的岗位需求，通过理论与实操相融合的培训方式，培养兼具扎实实操功底、规范作业意识和现场问题解决能力的农网配电领域高技能人才。培训过程厚植劳模精神、劳动精神、工匠精神，重点提升农网配电营业工在用电信息采集、线损查找、反窃电、配电站室倒闸操作等核心实操环节的标准化操作与精细化作业能力，同时了解目前配网不停电作业的前沿技术，无人机巡检技术及智能化技术在电力系统中的应用。</w:t>
      </w:r>
    </w:p>
    <w:p w14:paraId="44C26A2C">
      <w:pPr>
        <w:pStyle w:val="12"/>
        <w:spacing w:line="560" w:lineRule="exact"/>
        <w:ind w:firstLine="640"/>
        <w:jc w:val="left"/>
        <w:rPr>
          <w:rFonts w:hint="eastAsia" w:ascii="黑体" w:hAnsi="黑体" w:eastAsia="黑体"/>
          <w:sz w:val="32"/>
          <w:szCs w:val="32"/>
          <w:highlight w:val="none"/>
          <w:lang w:val="en-US" w:eastAsia="zh-CN"/>
        </w:rPr>
      </w:pPr>
      <w:r>
        <w:rPr>
          <w:rFonts w:hint="eastAsia" w:ascii="黑体" w:hAnsi="黑体" w:eastAsia="黑体"/>
          <w:sz w:val="32"/>
          <w:szCs w:val="32"/>
          <w:highlight w:val="none"/>
          <w:lang w:eastAsia="zh-CN"/>
        </w:rPr>
        <w:t>二</w:t>
      </w:r>
      <w:r>
        <w:rPr>
          <w:rFonts w:hint="eastAsia" w:ascii="黑体" w:hAnsi="黑体" w:eastAsia="黑体"/>
          <w:sz w:val="32"/>
          <w:szCs w:val="32"/>
          <w:highlight w:val="none"/>
        </w:rPr>
        <w:t>、培</w:t>
      </w:r>
      <w:r>
        <w:rPr>
          <w:rFonts w:hint="eastAsia" w:ascii="黑体" w:hAnsi="黑体" w:eastAsia="黑体"/>
          <w:sz w:val="32"/>
          <w:szCs w:val="32"/>
          <w:highlight w:val="none"/>
          <w:lang w:val="en-US" w:eastAsia="zh-CN"/>
        </w:rPr>
        <w:t>训</w:t>
      </w:r>
      <w:r>
        <w:rPr>
          <w:rFonts w:hint="eastAsia" w:ascii="黑体" w:hAnsi="黑体" w:eastAsia="黑体"/>
          <w:sz w:val="32"/>
          <w:szCs w:val="32"/>
          <w:highlight w:val="none"/>
        </w:rPr>
        <w:t>时间</w:t>
      </w:r>
      <w:r>
        <w:rPr>
          <w:rFonts w:hint="eastAsia" w:ascii="黑体" w:hAnsi="黑体" w:eastAsia="黑体"/>
          <w:sz w:val="32"/>
          <w:szCs w:val="32"/>
          <w:highlight w:val="none"/>
          <w:lang w:val="en-US" w:eastAsia="zh-CN"/>
        </w:rPr>
        <w:t>及培训人数</w:t>
      </w:r>
    </w:p>
    <w:p w14:paraId="74702A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b w:val="0"/>
          <w:bCs/>
          <w:highlight w:val="none"/>
          <w:lang w:val="en-US" w:eastAsia="zh-CN"/>
        </w:rPr>
      </w:pPr>
      <w:r>
        <w:rPr>
          <w:rFonts w:hint="eastAsia" w:ascii="仿宋_GB2312" w:hAnsi="宋体" w:eastAsia="仿宋_GB2312" w:cs="仿宋_GB2312"/>
          <w:kern w:val="0"/>
          <w:sz w:val="32"/>
          <w:szCs w:val="32"/>
          <w:highlight w:val="none"/>
          <w:lang w:val="en-US" w:eastAsia="zh-CN" w:bidi="ar"/>
        </w:rPr>
        <w:t>1.培训时间：2026年6月29日至7月3日，共计40学时。</w:t>
      </w:r>
    </w:p>
    <w:p w14:paraId="53A5FC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2.培训人数：50人。</w:t>
      </w:r>
    </w:p>
    <w:p w14:paraId="4ADF1C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kern w:val="2"/>
          <w:sz w:val="32"/>
          <w:szCs w:val="32"/>
          <w:highlight w:val="none"/>
          <w:lang w:val="en-US" w:eastAsia="zh-CN" w:bidi="ar-SA"/>
        </w:rPr>
      </w:pPr>
      <w:r>
        <w:rPr>
          <w:rFonts w:hint="eastAsia" w:ascii="黑体" w:hAnsi="黑体" w:eastAsia="黑体" w:cstheme="minorBidi"/>
          <w:kern w:val="2"/>
          <w:sz w:val="32"/>
          <w:szCs w:val="32"/>
          <w:highlight w:val="none"/>
          <w:lang w:val="en-US" w:eastAsia="zh-CN" w:bidi="ar-SA"/>
        </w:rPr>
        <w:t>三、培训对象</w:t>
      </w:r>
    </w:p>
    <w:p w14:paraId="4627895D">
      <w:pPr>
        <w:pStyle w:val="12"/>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培训主要面向电力、能源及相关行业企业中，从事农网配电、供电服务等岗位的职工，由各基层工会选拔推荐的具有高级工技能等级或中级职称以上的职工；职工创新工作室成员；市级职业技能大赛参赛选手、京津冀技能大赛参赛选手；在生产研发一线工作并掌握相关技能的职工；其他在相关行业（领域）有贡献的高技能人才参加培训。</w:t>
      </w:r>
    </w:p>
    <w:p w14:paraId="5992AB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kern w:val="2"/>
          <w:sz w:val="32"/>
          <w:szCs w:val="32"/>
          <w:highlight w:val="none"/>
          <w:lang w:val="en-US" w:eastAsia="zh-CN" w:bidi="ar-SA"/>
        </w:rPr>
      </w:pPr>
      <w:r>
        <w:rPr>
          <w:rFonts w:hint="eastAsia" w:ascii="黑体" w:hAnsi="黑体" w:eastAsia="黑体" w:cstheme="minorBidi"/>
          <w:kern w:val="2"/>
          <w:sz w:val="32"/>
          <w:szCs w:val="32"/>
          <w:highlight w:val="none"/>
          <w:lang w:val="en-US" w:eastAsia="zh-CN" w:bidi="ar-SA"/>
        </w:rPr>
        <w:t>四、培训内容</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750"/>
        <w:gridCol w:w="4891"/>
        <w:gridCol w:w="1254"/>
        <w:gridCol w:w="893"/>
      </w:tblGrid>
      <w:tr w14:paraId="300D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114" w:type="pct"/>
            <w:gridSpan w:val="2"/>
            <w:vAlign w:val="center"/>
          </w:tcPr>
          <w:p w14:paraId="41D1C2F0">
            <w:pPr>
              <w:jc w:val="center"/>
              <w:rPr>
                <w:rFonts w:hint="eastAsia" w:ascii="仿宋_GB2312" w:eastAsia="仿宋_GB2312"/>
                <w:b/>
                <w:bCs/>
                <w:sz w:val="24"/>
                <w:highlight w:val="none"/>
              </w:rPr>
            </w:pPr>
            <w:r>
              <w:rPr>
                <w:rFonts w:hint="eastAsia" w:ascii="仿宋_GB2312" w:eastAsia="仿宋_GB2312"/>
                <w:b/>
                <w:bCs/>
                <w:sz w:val="24"/>
                <w:highlight w:val="none"/>
                <w:lang w:val="en-US" w:eastAsia="zh-CN"/>
              </w:rPr>
              <w:t>培训</w:t>
            </w:r>
            <w:r>
              <w:rPr>
                <w:rFonts w:hint="eastAsia" w:ascii="仿宋_GB2312" w:eastAsia="仿宋_GB2312"/>
                <w:b/>
                <w:bCs/>
                <w:sz w:val="24"/>
                <w:highlight w:val="none"/>
              </w:rPr>
              <w:t>时间</w:t>
            </w:r>
          </w:p>
        </w:tc>
        <w:tc>
          <w:tcPr>
            <w:tcW w:w="2700" w:type="pct"/>
            <w:vAlign w:val="center"/>
          </w:tcPr>
          <w:p w14:paraId="1B50E90D">
            <w:pPr>
              <w:jc w:val="center"/>
              <w:rPr>
                <w:rFonts w:ascii="仿宋_GB2312" w:eastAsia="仿宋_GB2312"/>
                <w:b/>
                <w:bCs/>
                <w:sz w:val="24"/>
                <w:highlight w:val="none"/>
              </w:rPr>
            </w:pPr>
            <w:r>
              <w:rPr>
                <w:rFonts w:hint="eastAsia" w:ascii="仿宋_GB2312" w:eastAsia="仿宋_GB2312"/>
                <w:b/>
                <w:bCs/>
                <w:sz w:val="24"/>
                <w:highlight w:val="none"/>
              </w:rPr>
              <w:t>课程名称</w:t>
            </w:r>
          </w:p>
        </w:tc>
        <w:tc>
          <w:tcPr>
            <w:tcW w:w="692" w:type="pct"/>
            <w:vAlign w:val="center"/>
          </w:tcPr>
          <w:p w14:paraId="0344646F">
            <w:pPr>
              <w:jc w:val="center"/>
              <w:rPr>
                <w:rFonts w:ascii="仿宋_GB2312" w:eastAsia="仿宋_GB2312"/>
                <w:b/>
                <w:bCs/>
                <w:sz w:val="24"/>
                <w:highlight w:val="none"/>
              </w:rPr>
            </w:pPr>
            <w:r>
              <w:rPr>
                <w:rFonts w:hint="eastAsia" w:ascii="仿宋_GB2312" w:eastAsia="仿宋_GB2312"/>
                <w:b/>
                <w:bCs/>
                <w:sz w:val="24"/>
                <w:highlight w:val="none"/>
              </w:rPr>
              <w:t>培训方式</w:t>
            </w:r>
          </w:p>
        </w:tc>
        <w:tc>
          <w:tcPr>
            <w:tcW w:w="493" w:type="pct"/>
            <w:vAlign w:val="center"/>
          </w:tcPr>
          <w:p w14:paraId="0422ABB9">
            <w:pPr>
              <w:jc w:val="center"/>
              <w:rPr>
                <w:rFonts w:ascii="仿宋_GB2312" w:eastAsia="仿宋_GB2312"/>
                <w:b/>
                <w:bCs/>
                <w:sz w:val="24"/>
                <w:highlight w:val="none"/>
              </w:rPr>
            </w:pPr>
            <w:r>
              <w:rPr>
                <w:rFonts w:hint="eastAsia" w:ascii="仿宋_GB2312" w:eastAsia="仿宋_GB2312"/>
                <w:b/>
                <w:bCs/>
                <w:sz w:val="24"/>
                <w:highlight w:val="none"/>
              </w:rPr>
              <w:t>学时</w:t>
            </w:r>
          </w:p>
        </w:tc>
      </w:tr>
      <w:tr w14:paraId="1EF9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restart"/>
            <w:vAlign w:val="center"/>
          </w:tcPr>
          <w:p w14:paraId="0D929F5E">
            <w:pPr>
              <w:jc w:val="center"/>
              <w:rPr>
                <w:rFonts w:hint="eastAsia" w:ascii="仿宋_GB2312" w:eastAsia="仿宋_GB2312"/>
                <w:sz w:val="24"/>
                <w:highlight w:val="none"/>
                <w:lang w:eastAsia="zh-CN"/>
              </w:rPr>
            </w:pPr>
            <w:r>
              <w:rPr>
                <w:rFonts w:hint="eastAsia" w:ascii="仿宋_GB2312" w:eastAsia="仿宋_GB2312"/>
                <w:sz w:val="24"/>
                <w:highlight w:val="none"/>
                <w:lang w:val="en-US" w:eastAsia="zh-CN"/>
              </w:rPr>
              <w:t>6</w:t>
            </w:r>
            <w:r>
              <w:rPr>
                <w:rFonts w:hint="eastAsia" w:ascii="仿宋_GB2312" w:eastAsia="仿宋_GB2312"/>
                <w:sz w:val="24"/>
                <w:highlight w:val="none"/>
                <w:lang w:eastAsia="zh-CN"/>
              </w:rPr>
              <w:t>月</w:t>
            </w:r>
            <w:r>
              <w:rPr>
                <w:rFonts w:hint="eastAsia" w:ascii="仿宋_GB2312" w:eastAsia="仿宋_GB2312"/>
                <w:sz w:val="24"/>
                <w:highlight w:val="none"/>
                <w:lang w:val="en-US" w:eastAsia="zh-CN"/>
              </w:rPr>
              <w:t>29</w:t>
            </w:r>
            <w:r>
              <w:rPr>
                <w:rFonts w:hint="eastAsia" w:ascii="仿宋_GB2312" w:eastAsia="仿宋_GB2312"/>
                <w:sz w:val="24"/>
                <w:highlight w:val="none"/>
                <w:lang w:eastAsia="zh-CN"/>
              </w:rPr>
              <w:t>日</w:t>
            </w:r>
          </w:p>
        </w:tc>
        <w:tc>
          <w:tcPr>
            <w:tcW w:w="414" w:type="pct"/>
            <w:vAlign w:val="center"/>
          </w:tcPr>
          <w:p w14:paraId="2FA21486">
            <w:pPr>
              <w:jc w:val="center"/>
              <w:rPr>
                <w:rFonts w:hint="eastAsia"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上午</w:t>
            </w:r>
          </w:p>
        </w:tc>
        <w:tc>
          <w:tcPr>
            <w:tcW w:w="2700" w:type="pct"/>
            <w:vAlign w:val="center"/>
          </w:tcPr>
          <w:p w14:paraId="6EA8B34A">
            <w:pPr>
              <w:jc w:val="center"/>
              <w:rPr>
                <w:rFonts w:hint="default" w:ascii="仿宋_GB2312" w:eastAsia="仿宋_GB2312" w:cs="Times New Roman"/>
                <w:sz w:val="24"/>
                <w:highlight w:val="none"/>
                <w:lang w:val="en-US" w:eastAsia="zh-CN"/>
              </w:rPr>
            </w:pPr>
            <w:r>
              <w:rPr>
                <w:rFonts w:hint="eastAsia" w:ascii="仿宋_GB2312" w:eastAsia="仿宋_GB2312"/>
                <w:sz w:val="24"/>
                <w:highlight w:val="none"/>
              </w:rPr>
              <w:t>劳模精神、劳动精神、工匠精神的丰富内涵和时代价值</w:t>
            </w:r>
          </w:p>
        </w:tc>
        <w:tc>
          <w:tcPr>
            <w:tcW w:w="692" w:type="pct"/>
            <w:vAlign w:val="center"/>
          </w:tcPr>
          <w:p w14:paraId="194FB9C8">
            <w:pPr>
              <w:jc w:val="center"/>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名师讲座</w:t>
            </w:r>
          </w:p>
        </w:tc>
        <w:tc>
          <w:tcPr>
            <w:tcW w:w="493" w:type="pct"/>
            <w:vAlign w:val="center"/>
          </w:tcPr>
          <w:p w14:paraId="0A3E12BE">
            <w:pPr>
              <w:jc w:val="center"/>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4</w:t>
            </w:r>
          </w:p>
        </w:tc>
      </w:tr>
      <w:tr w14:paraId="3FBE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continue"/>
            <w:vAlign w:val="center"/>
          </w:tcPr>
          <w:p w14:paraId="4498F2B1">
            <w:pPr>
              <w:jc w:val="center"/>
              <w:rPr>
                <w:rFonts w:hint="eastAsia" w:ascii="仿宋_GB2312" w:hAnsi="宋体" w:eastAsia="仿宋_GB2312" w:cs="宋体"/>
                <w:sz w:val="24"/>
                <w:highlight w:val="none"/>
                <w:lang w:val="en-US" w:eastAsia="zh-CN"/>
              </w:rPr>
            </w:pPr>
          </w:p>
        </w:tc>
        <w:tc>
          <w:tcPr>
            <w:tcW w:w="414" w:type="pct"/>
            <w:vAlign w:val="center"/>
          </w:tcPr>
          <w:p w14:paraId="1283C323">
            <w:pPr>
              <w:jc w:val="center"/>
              <w:rPr>
                <w:rFonts w:hint="default"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下午</w:t>
            </w:r>
          </w:p>
        </w:tc>
        <w:tc>
          <w:tcPr>
            <w:tcW w:w="2700" w:type="pct"/>
            <w:vAlign w:val="center"/>
          </w:tcPr>
          <w:p w14:paraId="53C57884">
            <w:pPr>
              <w:jc w:val="center"/>
              <w:rPr>
                <w:rFonts w:hint="default" w:ascii="仿宋_GB2312" w:eastAsia="仿宋_GB2312" w:cs="Times New Roman"/>
                <w:color w:val="auto"/>
                <w:sz w:val="24"/>
                <w:highlight w:val="none"/>
                <w:lang w:val="en-US" w:eastAsia="zh-CN"/>
              </w:rPr>
            </w:pPr>
            <w:r>
              <w:rPr>
                <w:rFonts w:hint="default" w:ascii="仿宋_GB2312" w:eastAsia="仿宋_GB2312" w:cs="Times New Roman"/>
                <w:color w:val="auto"/>
                <w:sz w:val="24"/>
                <w:highlight w:val="none"/>
                <w:lang w:val="en-US" w:eastAsia="zh-CN"/>
              </w:rPr>
              <w:t>智能化技术（红外测温仪、超声波检测仪、智能变压器调节）在电力中的应用</w:t>
            </w:r>
          </w:p>
        </w:tc>
        <w:tc>
          <w:tcPr>
            <w:tcW w:w="692" w:type="pct"/>
            <w:vAlign w:val="center"/>
          </w:tcPr>
          <w:p w14:paraId="76DD9BD0">
            <w:pPr>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理论授课</w:t>
            </w:r>
          </w:p>
        </w:tc>
        <w:tc>
          <w:tcPr>
            <w:tcW w:w="493" w:type="pct"/>
            <w:vAlign w:val="center"/>
          </w:tcPr>
          <w:p w14:paraId="474EDCC7">
            <w:pPr>
              <w:jc w:val="center"/>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4</w:t>
            </w:r>
          </w:p>
        </w:tc>
      </w:tr>
      <w:tr w14:paraId="1459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restart"/>
            <w:vAlign w:val="center"/>
          </w:tcPr>
          <w:p w14:paraId="362A15A7">
            <w:pPr>
              <w:jc w:val="center"/>
              <w:rPr>
                <w:rFonts w:hint="eastAsia" w:ascii="仿宋_GB2312" w:hAnsi="宋体" w:eastAsia="仿宋_GB2312" w:cs="宋体"/>
                <w:sz w:val="24"/>
                <w:highlight w:val="none"/>
                <w:lang w:val="en-US" w:eastAsia="zh-CN"/>
              </w:rPr>
            </w:pPr>
            <w:r>
              <w:rPr>
                <w:rFonts w:hint="eastAsia" w:ascii="仿宋_GB2312" w:eastAsia="仿宋_GB2312"/>
                <w:sz w:val="24"/>
                <w:highlight w:val="none"/>
                <w:lang w:val="en-US" w:eastAsia="zh-CN"/>
              </w:rPr>
              <w:t>6</w:t>
            </w:r>
            <w:r>
              <w:rPr>
                <w:rFonts w:hint="eastAsia" w:ascii="仿宋_GB2312" w:eastAsia="仿宋_GB2312"/>
                <w:sz w:val="24"/>
                <w:highlight w:val="none"/>
                <w:lang w:eastAsia="zh-CN"/>
              </w:rPr>
              <w:t>月</w:t>
            </w:r>
            <w:r>
              <w:rPr>
                <w:rFonts w:hint="eastAsia" w:ascii="仿宋_GB2312" w:eastAsia="仿宋_GB2312"/>
                <w:sz w:val="24"/>
                <w:highlight w:val="none"/>
                <w:lang w:val="en-US" w:eastAsia="zh-CN"/>
              </w:rPr>
              <w:t>30</w:t>
            </w:r>
            <w:r>
              <w:rPr>
                <w:rFonts w:hint="eastAsia" w:ascii="仿宋_GB2312" w:eastAsia="仿宋_GB2312"/>
                <w:sz w:val="24"/>
                <w:highlight w:val="none"/>
                <w:lang w:eastAsia="zh-CN"/>
              </w:rPr>
              <w:t>日</w:t>
            </w:r>
          </w:p>
        </w:tc>
        <w:tc>
          <w:tcPr>
            <w:tcW w:w="414" w:type="pct"/>
            <w:vAlign w:val="center"/>
          </w:tcPr>
          <w:p w14:paraId="1682F2B7">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上午</w:t>
            </w:r>
          </w:p>
        </w:tc>
        <w:tc>
          <w:tcPr>
            <w:tcW w:w="2700" w:type="pct"/>
            <w:vAlign w:val="center"/>
          </w:tcPr>
          <w:p w14:paraId="31A190FF">
            <w:pPr>
              <w:jc w:val="center"/>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用电信息采集实操演示</w:t>
            </w:r>
          </w:p>
        </w:tc>
        <w:tc>
          <w:tcPr>
            <w:tcW w:w="692" w:type="pct"/>
            <w:vAlign w:val="center"/>
          </w:tcPr>
          <w:p w14:paraId="67426E6B">
            <w:pPr>
              <w:jc w:val="center"/>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实操授课</w:t>
            </w:r>
          </w:p>
        </w:tc>
        <w:tc>
          <w:tcPr>
            <w:tcW w:w="493" w:type="pct"/>
            <w:vAlign w:val="center"/>
          </w:tcPr>
          <w:p w14:paraId="62733A6B">
            <w:pPr>
              <w:jc w:val="center"/>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4</w:t>
            </w:r>
          </w:p>
        </w:tc>
      </w:tr>
      <w:tr w14:paraId="401F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pct"/>
            <w:vMerge w:val="continue"/>
            <w:vAlign w:val="center"/>
          </w:tcPr>
          <w:p w14:paraId="43CCE3DE">
            <w:pPr>
              <w:jc w:val="center"/>
              <w:rPr>
                <w:rFonts w:hint="eastAsia" w:ascii="仿宋_GB2312" w:hAnsi="宋体" w:eastAsia="仿宋_GB2312" w:cs="宋体"/>
                <w:sz w:val="24"/>
                <w:highlight w:val="none"/>
                <w:lang w:val="en-US" w:eastAsia="zh-CN"/>
              </w:rPr>
            </w:pPr>
          </w:p>
        </w:tc>
        <w:tc>
          <w:tcPr>
            <w:tcW w:w="414" w:type="pct"/>
            <w:vAlign w:val="center"/>
          </w:tcPr>
          <w:p w14:paraId="57FF51F7">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下午</w:t>
            </w:r>
          </w:p>
        </w:tc>
        <w:tc>
          <w:tcPr>
            <w:tcW w:w="2700" w:type="pct"/>
            <w:vAlign w:val="center"/>
          </w:tcPr>
          <w:p w14:paraId="65AF26AC">
            <w:pPr>
              <w:jc w:val="center"/>
              <w:rPr>
                <w:rFonts w:hint="default" w:ascii="仿宋_GB2312" w:eastAsia="仿宋_GB2312" w:cs="Times New Roman"/>
                <w:color w:val="auto"/>
                <w:sz w:val="24"/>
                <w:highlight w:val="none"/>
                <w:lang w:val="en-US" w:eastAsia="zh-CN"/>
              </w:rPr>
            </w:pPr>
            <w:r>
              <w:rPr>
                <w:rFonts w:hint="default" w:ascii="仿宋_GB2312" w:eastAsia="仿宋_GB2312" w:cs="Times New Roman"/>
                <w:color w:val="auto"/>
                <w:sz w:val="24"/>
                <w:highlight w:val="none"/>
                <w:lang w:val="en-US" w:eastAsia="zh-CN"/>
              </w:rPr>
              <w:t>台区线损查找实操演示</w:t>
            </w:r>
          </w:p>
        </w:tc>
        <w:tc>
          <w:tcPr>
            <w:tcW w:w="692" w:type="pct"/>
            <w:vAlign w:val="center"/>
          </w:tcPr>
          <w:p w14:paraId="053986CB">
            <w:pPr>
              <w:jc w:val="center"/>
              <w:rPr>
                <w:rFonts w:hint="eastAsia" w:ascii="仿宋_GB2312" w:eastAsia="仿宋_GB2312" w:cs="Times New Roman"/>
                <w:color w:val="auto"/>
                <w:sz w:val="24"/>
                <w:highlight w:val="none"/>
                <w:lang w:eastAsia="zh-CN"/>
              </w:rPr>
            </w:pPr>
            <w:r>
              <w:rPr>
                <w:rFonts w:hint="eastAsia" w:ascii="仿宋_GB2312" w:eastAsia="仿宋_GB2312" w:cs="Times New Roman"/>
                <w:color w:val="auto"/>
                <w:sz w:val="24"/>
                <w:highlight w:val="none"/>
                <w:lang w:val="en-US" w:eastAsia="zh-CN"/>
              </w:rPr>
              <w:t>实操授课</w:t>
            </w:r>
          </w:p>
        </w:tc>
        <w:tc>
          <w:tcPr>
            <w:tcW w:w="493" w:type="pct"/>
            <w:vAlign w:val="center"/>
          </w:tcPr>
          <w:p w14:paraId="00C72FD2">
            <w:pPr>
              <w:jc w:val="center"/>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4</w:t>
            </w:r>
          </w:p>
        </w:tc>
      </w:tr>
      <w:tr w14:paraId="575C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pct"/>
            <w:vMerge w:val="restart"/>
            <w:vAlign w:val="center"/>
          </w:tcPr>
          <w:p w14:paraId="794A015B">
            <w:pPr>
              <w:jc w:val="center"/>
              <w:rPr>
                <w:rFonts w:hint="eastAsia" w:ascii="仿宋_GB2312" w:hAnsi="宋体" w:eastAsia="仿宋_GB2312" w:cs="宋体"/>
                <w:sz w:val="24"/>
                <w:highlight w:val="none"/>
                <w:lang w:val="en-US" w:eastAsia="zh-CN"/>
              </w:rPr>
            </w:pPr>
            <w:r>
              <w:rPr>
                <w:rFonts w:hint="eastAsia" w:ascii="仿宋_GB2312" w:eastAsia="仿宋_GB2312"/>
                <w:sz w:val="24"/>
                <w:highlight w:val="none"/>
                <w:lang w:val="en-US" w:eastAsia="zh-CN"/>
              </w:rPr>
              <w:t>7</w:t>
            </w:r>
            <w:r>
              <w:rPr>
                <w:rFonts w:hint="eastAsia" w:ascii="仿宋_GB2312" w:eastAsia="仿宋_GB2312"/>
                <w:sz w:val="24"/>
                <w:highlight w:val="none"/>
                <w:lang w:eastAsia="zh-CN"/>
              </w:rPr>
              <w:t>月</w:t>
            </w:r>
            <w:r>
              <w:rPr>
                <w:rFonts w:hint="eastAsia" w:ascii="仿宋_GB2312" w:eastAsia="仿宋_GB2312"/>
                <w:sz w:val="24"/>
                <w:highlight w:val="none"/>
                <w:lang w:val="en-US" w:eastAsia="zh-CN"/>
              </w:rPr>
              <w:t>1</w:t>
            </w:r>
            <w:r>
              <w:rPr>
                <w:rFonts w:hint="eastAsia" w:ascii="仿宋_GB2312" w:eastAsia="仿宋_GB2312"/>
                <w:sz w:val="24"/>
                <w:highlight w:val="none"/>
                <w:lang w:eastAsia="zh-CN"/>
              </w:rPr>
              <w:t>日</w:t>
            </w:r>
          </w:p>
        </w:tc>
        <w:tc>
          <w:tcPr>
            <w:tcW w:w="414" w:type="pct"/>
            <w:vAlign w:val="center"/>
          </w:tcPr>
          <w:p w14:paraId="2599DD4E">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上午</w:t>
            </w:r>
          </w:p>
        </w:tc>
        <w:tc>
          <w:tcPr>
            <w:tcW w:w="2700" w:type="pct"/>
            <w:vAlign w:val="center"/>
          </w:tcPr>
          <w:p w14:paraId="170608EC">
            <w:pPr>
              <w:numPr>
                <w:ilvl w:val="0"/>
                <w:numId w:val="0"/>
              </w:numPr>
              <w:jc w:val="center"/>
              <w:rPr>
                <w:rFonts w:hint="default" w:ascii="仿宋_GB2312" w:eastAsia="仿宋_GB2312" w:cs="Times New Roman"/>
                <w:sz w:val="24"/>
                <w:highlight w:val="none"/>
                <w:lang w:val="en-US" w:eastAsia="zh-CN"/>
              </w:rPr>
            </w:pPr>
            <w:r>
              <w:rPr>
                <w:rFonts w:hint="eastAsia" w:ascii="仿宋_GB2312" w:eastAsia="仿宋_GB2312"/>
                <w:color w:val="auto"/>
                <w:sz w:val="24"/>
                <w:highlight w:val="none"/>
                <w:lang w:val="en-US" w:eastAsia="zh-CN"/>
              </w:rPr>
              <w:t>人工智能在反窃电中的应用</w:t>
            </w:r>
          </w:p>
        </w:tc>
        <w:tc>
          <w:tcPr>
            <w:tcW w:w="692" w:type="pct"/>
            <w:vAlign w:val="center"/>
          </w:tcPr>
          <w:p w14:paraId="5B1D56FF">
            <w:pPr>
              <w:jc w:val="center"/>
              <w:rPr>
                <w:rFonts w:hint="eastAsia" w:ascii="仿宋_GB2312" w:eastAsia="仿宋_GB2312" w:cs="Times New Roman"/>
                <w:sz w:val="24"/>
                <w:highlight w:val="none"/>
                <w:lang w:val="en-US" w:eastAsia="zh-CN"/>
              </w:rPr>
            </w:pPr>
            <w:r>
              <w:rPr>
                <w:rFonts w:hint="eastAsia" w:ascii="仿宋_GB2312" w:eastAsia="仿宋_GB2312" w:cs="Times New Roman"/>
                <w:color w:val="auto"/>
                <w:sz w:val="24"/>
                <w:highlight w:val="none"/>
                <w:lang w:val="en-US" w:eastAsia="zh-CN"/>
              </w:rPr>
              <w:t>理论授课</w:t>
            </w:r>
          </w:p>
        </w:tc>
        <w:tc>
          <w:tcPr>
            <w:tcW w:w="493" w:type="pct"/>
            <w:vAlign w:val="center"/>
          </w:tcPr>
          <w:p w14:paraId="378A6BF8">
            <w:pPr>
              <w:jc w:val="center"/>
              <w:rPr>
                <w:rFonts w:hint="default"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kern w:val="2"/>
                <w:sz w:val="24"/>
                <w:szCs w:val="22"/>
                <w:highlight w:val="none"/>
                <w:lang w:val="en-US" w:eastAsia="zh-CN" w:bidi="ar-SA"/>
              </w:rPr>
              <w:t>4</w:t>
            </w:r>
          </w:p>
        </w:tc>
      </w:tr>
      <w:tr w14:paraId="64EB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pct"/>
            <w:vMerge w:val="continue"/>
            <w:vAlign w:val="center"/>
          </w:tcPr>
          <w:p w14:paraId="60394820">
            <w:pPr>
              <w:jc w:val="center"/>
              <w:rPr>
                <w:rFonts w:hint="eastAsia" w:ascii="仿宋_GB2312" w:hAnsi="宋体" w:eastAsia="仿宋_GB2312" w:cs="宋体"/>
                <w:sz w:val="24"/>
                <w:highlight w:val="none"/>
                <w:lang w:val="en-US" w:eastAsia="zh-CN"/>
              </w:rPr>
            </w:pPr>
          </w:p>
        </w:tc>
        <w:tc>
          <w:tcPr>
            <w:tcW w:w="414" w:type="pct"/>
            <w:vAlign w:val="center"/>
          </w:tcPr>
          <w:p w14:paraId="1A7B5BA9">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下午</w:t>
            </w:r>
          </w:p>
        </w:tc>
        <w:tc>
          <w:tcPr>
            <w:tcW w:w="2700" w:type="pct"/>
            <w:vAlign w:val="center"/>
          </w:tcPr>
          <w:p w14:paraId="733E2387">
            <w:pPr>
              <w:jc w:val="center"/>
              <w:rPr>
                <w:rFonts w:hint="default" w:ascii="仿宋_GB2312" w:hAnsi="宋体" w:eastAsia="仿宋_GB2312" w:cs="宋体"/>
                <w:sz w:val="24"/>
                <w:highlight w:val="none"/>
                <w:lang w:val="en-US" w:eastAsia="zh-CN"/>
              </w:rPr>
            </w:pPr>
            <w:r>
              <w:rPr>
                <w:rFonts w:hint="default" w:ascii="仿宋_GB2312" w:hAnsi="宋体" w:eastAsia="仿宋_GB2312" w:cs="宋体"/>
                <w:sz w:val="24"/>
                <w:highlight w:val="none"/>
                <w:lang w:val="en-US" w:eastAsia="zh-CN"/>
              </w:rPr>
              <w:t>反窃电实操演示</w:t>
            </w:r>
          </w:p>
        </w:tc>
        <w:tc>
          <w:tcPr>
            <w:tcW w:w="692" w:type="pct"/>
            <w:vAlign w:val="center"/>
          </w:tcPr>
          <w:p w14:paraId="588AE9B4">
            <w:pPr>
              <w:jc w:val="center"/>
              <w:rPr>
                <w:rFonts w:hint="eastAsia"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实操授课</w:t>
            </w:r>
          </w:p>
        </w:tc>
        <w:tc>
          <w:tcPr>
            <w:tcW w:w="493" w:type="pct"/>
            <w:vAlign w:val="center"/>
          </w:tcPr>
          <w:p w14:paraId="5A73B68B">
            <w:pPr>
              <w:jc w:val="center"/>
              <w:rPr>
                <w:rFonts w:hint="default"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kern w:val="2"/>
                <w:sz w:val="24"/>
                <w:szCs w:val="22"/>
                <w:highlight w:val="none"/>
                <w:lang w:val="en-US" w:eastAsia="zh-CN" w:bidi="ar-SA"/>
              </w:rPr>
              <w:t>4</w:t>
            </w:r>
          </w:p>
        </w:tc>
      </w:tr>
      <w:tr w14:paraId="48A7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pct"/>
            <w:vMerge w:val="restart"/>
            <w:vAlign w:val="center"/>
          </w:tcPr>
          <w:p w14:paraId="4AFD3A00">
            <w:pPr>
              <w:jc w:val="center"/>
              <w:rPr>
                <w:rFonts w:hint="eastAsia" w:ascii="仿宋_GB2312" w:hAnsi="宋体" w:eastAsia="仿宋_GB2312" w:cs="宋体"/>
                <w:kern w:val="2"/>
                <w:sz w:val="24"/>
                <w:szCs w:val="22"/>
                <w:highlight w:val="none"/>
                <w:lang w:val="en-US" w:eastAsia="zh-CN" w:bidi="ar-SA"/>
              </w:rPr>
            </w:pPr>
            <w:r>
              <w:rPr>
                <w:rFonts w:hint="eastAsia" w:ascii="仿宋_GB2312" w:eastAsia="仿宋_GB2312"/>
                <w:sz w:val="24"/>
                <w:highlight w:val="none"/>
                <w:lang w:val="en-US" w:eastAsia="zh-CN"/>
              </w:rPr>
              <w:t>7</w:t>
            </w:r>
            <w:r>
              <w:rPr>
                <w:rFonts w:hint="eastAsia" w:ascii="仿宋_GB2312" w:eastAsia="仿宋_GB2312"/>
                <w:sz w:val="24"/>
                <w:highlight w:val="none"/>
                <w:lang w:eastAsia="zh-CN"/>
              </w:rPr>
              <w:t>月</w:t>
            </w:r>
            <w:r>
              <w:rPr>
                <w:rFonts w:hint="eastAsia" w:ascii="仿宋_GB2312" w:eastAsia="仿宋_GB2312"/>
                <w:sz w:val="24"/>
                <w:highlight w:val="none"/>
                <w:lang w:val="en-US" w:eastAsia="zh-CN"/>
              </w:rPr>
              <w:t>2</w:t>
            </w:r>
            <w:r>
              <w:rPr>
                <w:rFonts w:hint="eastAsia" w:ascii="仿宋_GB2312" w:eastAsia="仿宋_GB2312"/>
                <w:sz w:val="24"/>
                <w:highlight w:val="none"/>
                <w:lang w:eastAsia="zh-CN"/>
              </w:rPr>
              <w:t>日</w:t>
            </w:r>
          </w:p>
        </w:tc>
        <w:tc>
          <w:tcPr>
            <w:tcW w:w="414" w:type="pct"/>
            <w:vAlign w:val="center"/>
          </w:tcPr>
          <w:p w14:paraId="23D6E9B9">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上午</w:t>
            </w:r>
          </w:p>
        </w:tc>
        <w:tc>
          <w:tcPr>
            <w:tcW w:w="2700" w:type="pct"/>
            <w:vAlign w:val="center"/>
          </w:tcPr>
          <w:p w14:paraId="70B3E3F7">
            <w:pPr>
              <w:numPr>
                <w:ilvl w:val="0"/>
                <w:numId w:val="0"/>
              </w:numPr>
              <w:jc w:val="center"/>
              <w:rPr>
                <w:rFonts w:hint="eastAsia" w:ascii="仿宋_GB2312" w:hAnsi="Calibri" w:eastAsia="仿宋_GB2312" w:cs="Times New Roman"/>
                <w:kern w:val="2"/>
                <w:sz w:val="24"/>
                <w:szCs w:val="24"/>
                <w:highlight w:val="none"/>
                <w:lang w:val="en-US" w:eastAsia="zh-CN" w:bidi="ar-SA"/>
              </w:rPr>
            </w:pPr>
            <w:r>
              <w:rPr>
                <w:rFonts w:hint="eastAsia" w:ascii="仿宋_GB2312" w:eastAsia="仿宋_GB2312"/>
                <w:sz w:val="24"/>
                <w:highlight w:val="none"/>
                <w:lang w:val="en-US" w:eastAsia="zh-CN"/>
              </w:rPr>
              <w:t>无人机电力巡检发展与应用</w:t>
            </w:r>
          </w:p>
        </w:tc>
        <w:tc>
          <w:tcPr>
            <w:tcW w:w="692" w:type="pct"/>
            <w:vAlign w:val="center"/>
          </w:tcPr>
          <w:p w14:paraId="73EF7703">
            <w:pPr>
              <w:jc w:val="center"/>
              <w:rPr>
                <w:rFonts w:hint="default" w:ascii="仿宋_GB2312" w:eastAsia="仿宋_GB2312" w:cs="Times New Roman" w:hAnsiTheme="minorHAnsi"/>
                <w:kern w:val="2"/>
                <w:sz w:val="24"/>
                <w:szCs w:val="22"/>
                <w:highlight w:val="none"/>
                <w:lang w:val="en-US" w:eastAsia="zh-CN" w:bidi="ar-SA"/>
              </w:rPr>
            </w:pPr>
            <w:r>
              <w:rPr>
                <w:rFonts w:hint="eastAsia" w:ascii="仿宋_GB2312" w:eastAsia="仿宋_GB2312"/>
                <w:sz w:val="24"/>
                <w:highlight w:val="none"/>
                <w:lang w:val="en-US" w:eastAsia="zh-CN"/>
              </w:rPr>
              <w:t>理论授课</w:t>
            </w:r>
          </w:p>
        </w:tc>
        <w:tc>
          <w:tcPr>
            <w:tcW w:w="493" w:type="pct"/>
            <w:vAlign w:val="center"/>
          </w:tcPr>
          <w:p w14:paraId="2C31A07A">
            <w:pPr>
              <w:jc w:val="center"/>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4</w:t>
            </w:r>
          </w:p>
        </w:tc>
      </w:tr>
      <w:tr w14:paraId="27EE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0" w:type="pct"/>
            <w:vMerge w:val="continue"/>
            <w:vAlign w:val="center"/>
          </w:tcPr>
          <w:p w14:paraId="243ED60C">
            <w:pPr>
              <w:jc w:val="center"/>
              <w:rPr>
                <w:rFonts w:hint="eastAsia" w:ascii="仿宋_GB2312" w:hAnsi="宋体" w:eastAsia="仿宋_GB2312" w:cs="宋体"/>
                <w:sz w:val="24"/>
                <w:highlight w:val="none"/>
                <w:lang w:val="en-US" w:eastAsia="zh-CN"/>
              </w:rPr>
            </w:pPr>
          </w:p>
        </w:tc>
        <w:tc>
          <w:tcPr>
            <w:tcW w:w="414" w:type="pct"/>
            <w:vAlign w:val="center"/>
          </w:tcPr>
          <w:p w14:paraId="774AC7CD">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下午</w:t>
            </w:r>
          </w:p>
        </w:tc>
        <w:tc>
          <w:tcPr>
            <w:tcW w:w="2700" w:type="pct"/>
            <w:vAlign w:val="center"/>
          </w:tcPr>
          <w:p w14:paraId="1C32E266">
            <w:pPr>
              <w:numPr>
                <w:ilvl w:val="0"/>
                <w:numId w:val="0"/>
              </w:numPr>
              <w:jc w:val="center"/>
              <w:rPr>
                <w:rFonts w:hint="default" w:ascii="仿宋_GB2312" w:eastAsia="仿宋_GB2312" w:hAnsiTheme="minorHAnsi" w:cstheme="minorBidi"/>
                <w:kern w:val="2"/>
                <w:sz w:val="24"/>
                <w:szCs w:val="22"/>
                <w:highlight w:val="none"/>
                <w:lang w:val="en-US" w:eastAsia="zh-CN" w:bidi="ar-SA"/>
              </w:rPr>
            </w:pPr>
            <w:r>
              <w:rPr>
                <w:rFonts w:hint="eastAsia" w:ascii="仿宋_GB2312" w:eastAsia="仿宋_GB2312"/>
                <w:sz w:val="24"/>
                <w:highlight w:val="none"/>
                <w:lang w:val="en-US" w:eastAsia="zh-CN"/>
              </w:rPr>
              <w:t>配网不停电作业前沿技术研究与探讨</w:t>
            </w:r>
          </w:p>
        </w:tc>
        <w:tc>
          <w:tcPr>
            <w:tcW w:w="692" w:type="pct"/>
            <w:vAlign w:val="center"/>
          </w:tcPr>
          <w:p w14:paraId="1747332B">
            <w:pPr>
              <w:jc w:val="center"/>
              <w:rPr>
                <w:rFonts w:hint="default" w:ascii="仿宋_GB2312" w:eastAsia="仿宋_GB2312" w:cs="Times New Roman" w:hAnsiTheme="minorHAnsi"/>
                <w:kern w:val="2"/>
                <w:sz w:val="24"/>
                <w:szCs w:val="22"/>
                <w:highlight w:val="none"/>
                <w:lang w:val="en-US" w:eastAsia="zh-CN" w:bidi="ar-SA"/>
              </w:rPr>
            </w:pPr>
            <w:r>
              <w:rPr>
                <w:rFonts w:hint="eastAsia" w:ascii="仿宋_GB2312" w:eastAsia="仿宋_GB2312"/>
                <w:sz w:val="24"/>
                <w:highlight w:val="none"/>
                <w:lang w:val="en-US" w:eastAsia="zh-CN"/>
              </w:rPr>
              <w:t>座谈交流</w:t>
            </w:r>
          </w:p>
        </w:tc>
        <w:tc>
          <w:tcPr>
            <w:tcW w:w="493" w:type="pct"/>
            <w:vAlign w:val="center"/>
          </w:tcPr>
          <w:p w14:paraId="59A6D018">
            <w:pPr>
              <w:jc w:val="center"/>
              <w:rPr>
                <w:rFonts w:hint="default" w:ascii="仿宋_GB2312" w:eastAsia="仿宋_GB2312" w:hAnsiTheme="minorHAnsi" w:cstheme="minorBidi"/>
                <w:kern w:val="2"/>
                <w:sz w:val="24"/>
                <w:szCs w:val="22"/>
                <w:highlight w:val="none"/>
                <w:lang w:val="en-US" w:eastAsia="zh-CN" w:bidi="ar-SA"/>
              </w:rPr>
            </w:pPr>
            <w:r>
              <w:rPr>
                <w:rFonts w:hint="eastAsia" w:ascii="仿宋_GB2312" w:eastAsia="仿宋_GB2312" w:cstheme="minorBidi"/>
                <w:kern w:val="2"/>
                <w:sz w:val="24"/>
                <w:szCs w:val="22"/>
                <w:highlight w:val="none"/>
                <w:lang w:val="en-US" w:eastAsia="zh-CN" w:bidi="ar-SA"/>
              </w:rPr>
              <w:t>4</w:t>
            </w:r>
          </w:p>
        </w:tc>
      </w:tr>
      <w:tr w14:paraId="4FDF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0" w:type="pct"/>
            <w:vMerge w:val="restart"/>
            <w:vAlign w:val="center"/>
          </w:tcPr>
          <w:p w14:paraId="6B71E416">
            <w:pPr>
              <w:jc w:val="center"/>
              <w:rPr>
                <w:rFonts w:hint="eastAsia" w:ascii="仿宋_GB2312" w:hAnsi="宋体" w:eastAsia="仿宋_GB2312" w:cs="宋体"/>
                <w:sz w:val="24"/>
                <w:highlight w:val="none"/>
                <w:lang w:val="en-US" w:eastAsia="zh-CN"/>
              </w:rPr>
            </w:pPr>
            <w:r>
              <w:rPr>
                <w:rFonts w:hint="eastAsia" w:ascii="仿宋_GB2312" w:eastAsia="仿宋_GB2312"/>
                <w:sz w:val="24"/>
                <w:highlight w:val="none"/>
                <w:lang w:val="en-US" w:eastAsia="zh-CN"/>
              </w:rPr>
              <w:t>7</w:t>
            </w:r>
            <w:r>
              <w:rPr>
                <w:rFonts w:hint="eastAsia" w:ascii="仿宋_GB2312" w:eastAsia="仿宋_GB2312"/>
                <w:sz w:val="24"/>
                <w:highlight w:val="none"/>
                <w:lang w:eastAsia="zh-CN"/>
              </w:rPr>
              <w:t>月</w:t>
            </w:r>
            <w:r>
              <w:rPr>
                <w:rFonts w:hint="eastAsia" w:ascii="仿宋_GB2312" w:eastAsia="仿宋_GB2312"/>
                <w:sz w:val="24"/>
                <w:highlight w:val="none"/>
                <w:lang w:val="en-US" w:eastAsia="zh-CN"/>
              </w:rPr>
              <w:t>3</w:t>
            </w:r>
            <w:r>
              <w:rPr>
                <w:rFonts w:hint="eastAsia" w:ascii="仿宋_GB2312" w:eastAsia="仿宋_GB2312"/>
                <w:sz w:val="24"/>
                <w:highlight w:val="none"/>
                <w:lang w:eastAsia="zh-CN"/>
              </w:rPr>
              <w:t>日</w:t>
            </w:r>
          </w:p>
        </w:tc>
        <w:tc>
          <w:tcPr>
            <w:tcW w:w="414" w:type="pct"/>
            <w:vAlign w:val="center"/>
          </w:tcPr>
          <w:p w14:paraId="3EBE70A5">
            <w:pPr>
              <w:jc w:val="center"/>
              <w:rPr>
                <w:rFonts w:hint="eastAsia"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上午</w:t>
            </w:r>
          </w:p>
        </w:tc>
        <w:tc>
          <w:tcPr>
            <w:tcW w:w="2700" w:type="pct"/>
            <w:vAlign w:val="center"/>
          </w:tcPr>
          <w:p w14:paraId="381DD5BF">
            <w:pPr>
              <w:jc w:val="center"/>
              <w:rPr>
                <w:rFonts w:hint="eastAsia" w:ascii="仿宋_GB2312" w:eastAsia="仿宋_GB2312" w:cstheme="minorBidi"/>
                <w:kern w:val="2"/>
                <w:sz w:val="24"/>
                <w:szCs w:val="22"/>
                <w:highlight w:val="none"/>
                <w:lang w:val="en-US" w:eastAsia="zh-CN" w:bidi="ar-SA"/>
              </w:rPr>
            </w:pPr>
            <w:r>
              <w:rPr>
                <w:rFonts w:hint="eastAsia" w:ascii="仿宋_GB2312" w:eastAsia="仿宋_GB2312" w:cs="Times New Roman"/>
                <w:kern w:val="2"/>
                <w:sz w:val="24"/>
                <w:szCs w:val="22"/>
                <w:highlight w:val="none"/>
                <w:lang w:val="en-US" w:eastAsia="zh-CN" w:bidi="ar-SA"/>
              </w:rPr>
              <w:t>配电站室倒闸操作演示</w:t>
            </w:r>
          </w:p>
        </w:tc>
        <w:tc>
          <w:tcPr>
            <w:tcW w:w="692" w:type="pct"/>
            <w:vAlign w:val="center"/>
          </w:tcPr>
          <w:p w14:paraId="0B37C66F">
            <w:pPr>
              <w:jc w:val="center"/>
              <w:rPr>
                <w:rFonts w:hint="eastAsia" w:ascii="仿宋_GB2312" w:eastAsia="仿宋_GB2312" w:cstheme="minorBidi"/>
                <w:kern w:val="2"/>
                <w:sz w:val="24"/>
                <w:szCs w:val="22"/>
                <w:highlight w:val="none"/>
                <w:lang w:val="en-US" w:eastAsia="zh-CN" w:bidi="ar-SA"/>
              </w:rPr>
            </w:pPr>
            <w:r>
              <w:rPr>
                <w:rFonts w:hint="eastAsia" w:ascii="仿宋_GB2312" w:eastAsia="仿宋_GB2312" w:cs="Times New Roman"/>
                <w:color w:val="auto"/>
                <w:sz w:val="24"/>
                <w:highlight w:val="none"/>
                <w:lang w:val="en-US" w:eastAsia="zh-CN"/>
              </w:rPr>
              <w:t>实操授课</w:t>
            </w:r>
          </w:p>
        </w:tc>
        <w:tc>
          <w:tcPr>
            <w:tcW w:w="493" w:type="pct"/>
            <w:vAlign w:val="center"/>
          </w:tcPr>
          <w:p w14:paraId="71620A2E">
            <w:pPr>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4</w:t>
            </w:r>
          </w:p>
        </w:tc>
      </w:tr>
      <w:tr w14:paraId="28D4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continue"/>
            <w:vAlign w:val="center"/>
          </w:tcPr>
          <w:p w14:paraId="4B503CB7">
            <w:pPr>
              <w:jc w:val="center"/>
              <w:rPr>
                <w:rFonts w:hint="eastAsia" w:ascii="仿宋_GB2312" w:hAnsi="宋体" w:eastAsia="仿宋_GB2312" w:cs="宋体"/>
                <w:sz w:val="24"/>
                <w:highlight w:val="none"/>
                <w:lang w:val="en-US" w:eastAsia="zh-CN"/>
              </w:rPr>
            </w:pPr>
          </w:p>
        </w:tc>
        <w:tc>
          <w:tcPr>
            <w:tcW w:w="414" w:type="pct"/>
            <w:vAlign w:val="center"/>
          </w:tcPr>
          <w:p w14:paraId="4859DDB2">
            <w:pPr>
              <w:jc w:val="center"/>
              <w:rPr>
                <w:rFonts w:hint="eastAsia"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下午</w:t>
            </w:r>
          </w:p>
        </w:tc>
        <w:tc>
          <w:tcPr>
            <w:tcW w:w="2700" w:type="pct"/>
            <w:vAlign w:val="center"/>
          </w:tcPr>
          <w:p w14:paraId="0898B207">
            <w:pPr>
              <w:jc w:val="center"/>
              <w:rPr>
                <w:rFonts w:hint="default" w:ascii="仿宋_GB2312" w:eastAsia="仿宋_GB2312" w:cstheme="minorBidi"/>
                <w:kern w:val="2"/>
                <w:sz w:val="24"/>
                <w:szCs w:val="22"/>
                <w:highlight w:val="none"/>
                <w:lang w:val="en-US" w:eastAsia="zh-CN" w:bidi="ar-SA"/>
              </w:rPr>
            </w:pPr>
            <w:r>
              <w:rPr>
                <w:rFonts w:hint="eastAsia" w:ascii="仿宋_GB2312" w:eastAsia="仿宋_GB2312" w:cstheme="minorBidi"/>
                <w:kern w:val="2"/>
                <w:sz w:val="24"/>
                <w:szCs w:val="22"/>
                <w:highlight w:val="none"/>
                <w:lang w:val="en-US" w:eastAsia="zh-CN" w:bidi="ar-SA"/>
              </w:rPr>
              <w:t>考试</w:t>
            </w:r>
          </w:p>
        </w:tc>
        <w:tc>
          <w:tcPr>
            <w:tcW w:w="692" w:type="pct"/>
            <w:vAlign w:val="center"/>
          </w:tcPr>
          <w:p w14:paraId="64DD0B8E">
            <w:pPr>
              <w:jc w:val="center"/>
              <w:rPr>
                <w:rFonts w:hint="eastAsia" w:ascii="仿宋_GB2312" w:eastAsia="仿宋_GB2312" w:cstheme="minorBidi"/>
                <w:kern w:val="2"/>
                <w:sz w:val="24"/>
                <w:szCs w:val="22"/>
                <w:highlight w:val="none"/>
                <w:lang w:val="en-US" w:eastAsia="zh-CN" w:bidi="ar-SA"/>
              </w:rPr>
            </w:pPr>
          </w:p>
        </w:tc>
        <w:tc>
          <w:tcPr>
            <w:tcW w:w="493" w:type="pct"/>
            <w:vAlign w:val="center"/>
          </w:tcPr>
          <w:p w14:paraId="3332F33C">
            <w:pPr>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4</w:t>
            </w:r>
          </w:p>
        </w:tc>
      </w:tr>
    </w:tbl>
    <w:p w14:paraId="4DD1D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kern w:val="2"/>
          <w:sz w:val="32"/>
          <w:szCs w:val="32"/>
          <w:highlight w:val="none"/>
          <w:lang w:val="en-US" w:eastAsia="zh-CN" w:bidi="ar-SA"/>
        </w:rPr>
      </w:pPr>
      <w:r>
        <w:rPr>
          <w:rFonts w:hint="eastAsia" w:ascii="黑体" w:hAnsi="黑体" w:eastAsia="黑体" w:cstheme="minorBidi"/>
          <w:kern w:val="2"/>
          <w:sz w:val="32"/>
          <w:szCs w:val="32"/>
          <w:highlight w:val="none"/>
          <w:lang w:val="en-US" w:eastAsia="zh-CN" w:bidi="ar-SA"/>
        </w:rPr>
        <w:t>五、培训地点</w:t>
      </w:r>
    </w:p>
    <w:p w14:paraId="6D9D7FC8">
      <w:pPr>
        <w:pStyle w:val="12"/>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国网北京市电力公司实训实验基地（北京市大兴区孙薄路与盛达街交叉口北220米），建议自驾或乘坐出租车前往，导航搜索“国网北京电力公司双实基地”。</w:t>
      </w:r>
    </w:p>
    <w:p w14:paraId="49FA5F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theme="minorBidi"/>
          <w:color w:val="auto"/>
          <w:kern w:val="2"/>
          <w:sz w:val="32"/>
          <w:szCs w:val="32"/>
          <w:highlight w:val="none"/>
          <w:lang w:val="en-US" w:eastAsia="zh-CN" w:bidi="ar-SA"/>
        </w:rPr>
      </w:pPr>
      <w:r>
        <w:rPr>
          <w:rFonts w:hint="eastAsia" w:ascii="黑体" w:hAnsi="黑体" w:eastAsia="黑体" w:cstheme="minorBidi"/>
          <w:color w:val="auto"/>
          <w:kern w:val="2"/>
          <w:sz w:val="32"/>
          <w:szCs w:val="32"/>
          <w:highlight w:val="none"/>
          <w:lang w:val="en-US" w:eastAsia="zh-CN" w:bidi="ar-SA"/>
        </w:rPr>
        <w:t>六、主要授课教师</w:t>
      </w:r>
    </w:p>
    <w:p w14:paraId="455757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1.张影，国网北京市大兴供电公司，高级工程师、装表接电工特级技师、北京公司特级专家，荣获全国电力行业技术能手、国网公司技术能手、北京市技术能手、北京公司技术能手。</w:t>
      </w:r>
    </w:p>
    <w:p w14:paraId="124685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2.梁会鹏，国网北京市房山供电公司，农网配电营业工高级技师，获得北京市职工技能大赛农网配电营业工竞赛第一名，荣获首都劳动奖章、北京市青年岗位能手、北京电力公司青年岗位能手。</w:t>
      </w:r>
    </w:p>
    <w:p w14:paraId="322046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3.王月鹏，国网北京市昌平供电公司，国家电网公司首席专家、国网公司首席技师，荣获全国劳动模范、全国五一劳动奖章、中央企业技术能手、全国电力行业技术能手、北京大工匠。</w:t>
      </w:r>
    </w:p>
    <w:p w14:paraId="710F87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4.王闯，国网北京市石景山供电公司，装表接电高级技师，国网北京市电力公司电力工匠。</w:t>
      </w:r>
    </w:p>
    <w:p w14:paraId="07C172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5.金鑫，国网北京市朝阳供电公司，装表接电技师，获得北京公司装表接电技能竞赛一等奖、采集监控及运维知识竞赛一等奖。</w:t>
      </w:r>
    </w:p>
    <w:p w14:paraId="3AA30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6.朱卫国，国网北京市房山供电公司，高级技师、高级工程师，国网北京市电力公司电力工匠。</w:t>
      </w:r>
    </w:p>
    <w:p w14:paraId="6999A63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仿宋_GB2312" w:hAnsi="仿宋_GB2312" w:eastAsia="仿宋_GB2312" w:cs="仿宋_GB2312"/>
          <w:i w:val="0"/>
          <w:iCs w:val="0"/>
          <w:caps w:val="0"/>
          <w:color w:val="333333"/>
          <w:spacing w:val="0"/>
          <w:sz w:val="32"/>
          <w:szCs w:val="32"/>
          <w:highlight w:val="none"/>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w:t>
      </w:r>
      <w:r>
        <w:rPr>
          <w:rFonts w:hint="eastAsia" w:ascii="黑体" w:hAnsi="黑体" w:eastAsia="黑体"/>
          <w:sz w:val="32"/>
          <w:szCs w:val="32"/>
          <w:highlight w:val="none"/>
          <w:lang w:eastAsia="zh-CN"/>
        </w:rPr>
        <w:t>考核评价</w:t>
      </w:r>
    </w:p>
    <w:p w14:paraId="11B45A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1.考勤考核（20%）</w:t>
      </w:r>
    </w:p>
    <w:p w14:paraId="7F9654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出勤比率达到80%及以上，考勤考核评定为合格；未达80%视为考勤不合格，不予结业。</w:t>
      </w:r>
    </w:p>
    <w:p w14:paraId="7E814E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2.考试考核（80%）</w:t>
      </w:r>
    </w:p>
    <w:p w14:paraId="70A7E4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考试考核包含技术能力与综合素养两部分，满分均为100分，技术能力、综合素养考核成绩均达到80分及以上评定为合格。</w:t>
      </w:r>
    </w:p>
    <w:p w14:paraId="5576E384">
      <w:pPr>
        <w:pStyle w:val="12"/>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考勤考核与考试考核均合格者，</w:t>
      </w:r>
      <w:r>
        <w:rPr>
          <w:rFonts w:hint="eastAsia" w:ascii="仿宋_GB2312" w:hAnsi="宋体" w:eastAsia="仿宋_GB2312" w:cs="仿宋_GB2312"/>
          <w:kern w:val="0"/>
          <w:sz w:val="32"/>
          <w:szCs w:val="32"/>
          <w:highlight w:val="none"/>
          <w:lang w:val="en-US" w:eastAsia="zh-CN" w:bidi="ar"/>
        </w:rPr>
        <w:t>将获得</w:t>
      </w:r>
      <w:r>
        <w:rPr>
          <w:rFonts w:hint="eastAsia" w:ascii="仿宋_GB2312" w:hAnsi="仿宋_GB2312" w:eastAsia="仿宋_GB2312" w:cs="仿宋_GB2312"/>
          <w:sz w:val="32"/>
          <w:szCs w:val="32"/>
          <w:highlight w:val="none"/>
          <w:lang w:val="en-US" w:eastAsia="zh-CN"/>
        </w:rPr>
        <w:t>结业证书</w:t>
      </w:r>
      <w:r>
        <w:rPr>
          <w:rFonts w:hint="eastAsia" w:ascii="仿宋_GB2312" w:hAnsi="宋体" w:eastAsia="仿宋_GB2312" w:cs="仿宋_GB2312"/>
          <w:kern w:val="0"/>
          <w:sz w:val="32"/>
          <w:szCs w:val="32"/>
          <w:highlight w:val="none"/>
          <w:lang w:val="en-US" w:eastAsia="zh-CN" w:bidi="ar"/>
        </w:rPr>
        <w:t>，</w:t>
      </w:r>
      <w:r>
        <w:rPr>
          <w:rFonts w:hint="eastAsia" w:ascii="仿宋_GB2312" w:hAnsi="仿宋_GB2312" w:eastAsia="仿宋_GB2312" w:cs="仿宋_GB2312"/>
          <w:sz w:val="32"/>
          <w:szCs w:val="32"/>
          <w:highlight w:val="none"/>
          <w:lang w:val="en-US" w:eastAsia="zh-CN"/>
        </w:rPr>
        <w:t>并纳入北京市总工会技能人才库，未来将优先参加首都工匠学院举办的相关技术技能提升培训活动</w:t>
      </w:r>
      <w:r>
        <w:rPr>
          <w:rFonts w:hint="eastAsia" w:ascii="仿宋_GB2312" w:hAnsi="仿宋_GB2312" w:eastAsia="仿宋_GB2312" w:cs="仿宋_GB2312"/>
          <w:sz w:val="32"/>
          <w:szCs w:val="32"/>
          <w:highlight w:val="none"/>
        </w:rPr>
        <w:t>。</w:t>
      </w:r>
    </w:p>
    <w:p w14:paraId="23510B25">
      <w:pPr>
        <w:pStyle w:val="12"/>
        <w:spacing w:line="560" w:lineRule="exact"/>
        <w:ind w:firstLine="640"/>
        <w:jc w:val="left"/>
        <w:rPr>
          <w:rFonts w:hint="eastAsia" w:ascii="黑体" w:hAnsi="黑体" w:eastAsia="黑体"/>
          <w:sz w:val="32"/>
          <w:szCs w:val="32"/>
          <w:highlight w:val="none"/>
        </w:rPr>
      </w:pP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、注意事项</w:t>
      </w:r>
    </w:p>
    <w:p w14:paraId="7F750E9E">
      <w:pPr>
        <w:pStyle w:val="12"/>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1.每个单位限推荐1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名符合条件人员参加</w:t>
      </w:r>
      <w:r>
        <w:rPr>
          <w:rFonts w:hint="eastAsia" w:ascii="仿宋_GB2312" w:hAnsi="仿宋_GB2312" w:eastAsia="仿宋_GB2312" w:cs="仿宋_GB2312"/>
          <w:sz w:val="32"/>
          <w:szCs w:val="32"/>
          <w:highlight w:val="none"/>
          <w:lang w:val="en-US" w:eastAsia="zh-CN"/>
        </w:rPr>
        <w:t>培训</w:t>
      </w:r>
      <w:r>
        <w:rPr>
          <w:rFonts w:hint="eastAsia" w:ascii="仿宋_GB2312" w:hAnsi="仿宋_GB2312" w:eastAsia="仿宋_GB2312" w:cs="仿宋_GB2312"/>
          <w:sz w:val="32"/>
          <w:szCs w:val="32"/>
          <w:highlight w:val="none"/>
        </w:rPr>
        <w:t>，并于202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sz w:val="32"/>
          <w:szCs w:val="32"/>
          <w:highlight w:val="none"/>
          <w:lang w:val="en-US" w:eastAsia="zh-CN"/>
        </w:rPr>
        <w:t>通过登录“技能人才培养网上服务平台”</w:t>
      </w:r>
      <w:r>
        <w:rPr>
          <w:rFonts w:hint="eastAsia" w:ascii="仿宋_GB2312" w:hAnsi="仿宋_GB2312" w:eastAsia="仿宋_GB2312" w:cs="仿宋_GB2312"/>
          <w:sz w:val="32"/>
          <w:szCs w:val="32"/>
          <w:highlight w:val="none"/>
        </w:rPr>
        <w:t>（https://www.sdzgeservice.cn/talentDevelopment）</w:t>
      </w:r>
      <w:r>
        <w:rPr>
          <w:rFonts w:hint="eastAsia" w:ascii="仿宋_GB2312" w:hAnsi="仿宋_GB2312" w:eastAsia="仿宋_GB2312" w:cs="仿宋_GB2312"/>
          <w:sz w:val="32"/>
          <w:szCs w:val="32"/>
          <w:highlight w:val="none"/>
          <w:lang w:val="en-US" w:eastAsia="zh-CN"/>
        </w:rPr>
        <w:t>，按照系统提示，完成线上报名，额满为止。</w:t>
      </w:r>
    </w:p>
    <w:p w14:paraId="7B9E1180">
      <w:pPr>
        <w:pStyle w:val="12"/>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2.报名材料纸质版（需加盖本级工会公章）请于报到当天提交至培训工作组，材料主要包括：学员报名表（由系统导出）、参训学员身份证复印件（正反面）、技能人才评价证书或者相关专业学历证书复印件等。</w:t>
      </w:r>
    </w:p>
    <w:p w14:paraId="379CF36B">
      <w:pPr>
        <w:pStyle w:val="12"/>
        <w:spacing w:line="560" w:lineRule="exact"/>
        <w:ind w:firstLine="64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3.本次培训为公益性培训，不收取相关费用。集中培训期间提供食宿。</w:t>
      </w:r>
    </w:p>
    <w:p w14:paraId="6880752C">
      <w:pPr>
        <w:pStyle w:val="12"/>
        <w:spacing w:line="560" w:lineRule="exact"/>
        <w:ind w:firstLine="640"/>
        <w:jc w:val="left"/>
        <w:rPr>
          <w:rFonts w:hint="eastAsia" w:ascii="仿宋_GB2312" w:eastAsia="仿宋_GB2312"/>
          <w:b/>
          <w:bCs/>
          <w:sz w:val="32"/>
          <w:szCs w:val="32"/>
          <w:highlight w:val="none"/>
        </w:rPr>
      </w:pPr>
      <w:r>
        <w:rPr>
          <w:rFonts w:hint="eastAsia" w:ascii="仿宋_GB2312" w:hAnsi="黑体" w:eastAsia="仿宋_GB2312"/>
          <w:sz w:val="32"/>
          <w:szCs w:val="32"/>
          <w:highlight w:val="none"/>
          <w:lang w:val="en-US" w:eastAsia="zh-CN"/>
        </w:rPr>
        <w:t>4.学员报到时间：2026年6月29日7:30-8:50。如有学员需提前周日进行报到，请提前向双实基地相关联系人提出申请。</w:t>
      </w:r>
    </w:p>
    <w:p w14:paraId="40DA8C37">
      <w:pPr>
        <w:pStyle w:val="12"/>
        <w:keepNext w:val="0"/>
        <w:keepLines w:val="0"/>
        <w:pageBreakBefore w:val="0"/>
        <w:widowControl w:val="0"/>
        <w:numPr>
          <w:ilvl w:val="0"/>
          <w:numId w:val="1"/>
        </w:numPr>
        <w:kinsoku/>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联系人</w:t>
      </w:r>
    </w:p>
    <w:p w14:paraId="63606773">
      <w:pPr>
        <w:pStyle w:val="12"/>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首都工匠学院（国网北京市电力公司实训实验基地）：</w:t>
      </w:r>
    </w:p>
    <w:p w14:paraId="1F15FDF2">
      <w:pPr>
        <w:pStyle w:val="12"/>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sz w:val="32"/>
          <w:szCs w:val="32"/>
          <w:highlight w:val="none"/>
          <w:lang w:val="en-US" w:eastAsia="zh-CN"/>
        </w:rPr>
      </w:pPr>
      <w:r>
        <w:rPr>
          <w:rFonts w:hint="eastAsia" w:ascii="仿宋_GB2312" w:hAnsi="宋体" w:eastAsia="仿宋_GB2312" w:cs="仿宋_GB2312"/>
          <w:color w:val="auto"/>
          <w:kern w:val="0"/>
          <w:sz w:val="32"/>
          <w:szCs w:val="32"/>
          <w:highlight w:val="none"/>
          <w:lang w:val="en-US" w:eastAsia="zh-CN" w:bidi="ar"/>
        </w:rPr>
        <w:t>李瑞月 63231864。</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3CE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77CA7">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477CA7">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04A99"/>
    <w:multiLevelType w:val="singleLevel"/>
    <w:tmpl w:val="0D504A9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3528"/>
    <w:rsid w:val="0149295E"/>
    <w:rsid w:val="0179697A"/>
    <w:rsid w:val="01A25EDC"/>
    <w:rsid w:val="01BF7B19"/>
    <w:rsid w:val="02331706"/>
    <w:rsid w:val="031A401B"/>
    <w:rsid w:val="0345774A"/>
    <w:rsid w:val="0450487C"/>
    <w:rsid w:val="04BC2E2B"/>
    <w:rsid w:val="04D860EE"/>
    <w:rsid w:val="070E33B9"/>
    <w:rsid w:val="07326CB9"/>
    <w:rsid w:val="08FB7F67"/>
    <w:rsid w:val="099322C7"/>
    <w:rsid w:val="0AD92328"/>
    <w:rsid w:val="0B2A7467"/>
    <w:rsid w:val="0C3338C9"/>
    <w:rsid w:val="0C625602"/>
    <w:rsid w:val="0D5C3328"/>
    <w:rsid w:val="0E216DBE"/>
    <w:rsid w:val="0E732CE7"/>
    <w:rsid w:val="0F057479"/>
    <w:rsid w:val="0FA2011E"/>
    <w:rsid w:val="10C80A0A"/>
    <w:rsid w:val="112554B2"/>
    <w:rsid w:val="11C56BB4"/>
    <w:rsid w:val="13A730B3"/>
    <w:rsid w:val="14454F7F"/>
    <w:rsid w:val="1673362B"/>
    <w:rsid w:val="1687731F"/>
    <w:rsid w:val="16C136E5"/>
    <w:rsid w:val="17D92A25"/>
    <w:rsid w:val="18052221"/>
    <w:rsid w:val="1877331E"/>
    <w:rsid w:val="198F4295"/>
    <w:rsid w:val="19F63627"/>
    <w:rsid w:val="1A3F6AB7"/>
    <w:rsid w:val="1AB56BA0"/>
    <w:rsid w:val="1B306902"/>
    <w:rsid w:val="1BE30EFF"/>
    <w:rsid w:val="1E272980"/>
    <w:rsid w:val="1E8243CB"/>
    <w:rsid w:val="201209AE"/>
    <w:rsid w:val="20E44E5C"/>
    <w:rsid w:val="21DB2C60"/>
    <w:rsid w:val="23FE19F4"/>
    <w:rsid w:val="244C44E5"/>
    <w:rsid w:val="24C543A1"/>
    <w:rsid w:val="262A2CBB"/>
    <w:rsid w:val="263F23CC"/>
    <w:rsid w:val="266254E2"/>
    <w:rsid w:val="268575A2"/>
    <w:rsid w:val="26C8461C"/>
    <w:rsid w:val="270124F0"/>
    <w:rsid w:val="271C3DDF"/>
    <w:rsid w:val="271C6F12"/>
    <w:rsid w:val="279B67E9"/>
    <w:rsid w:val="280D35FF"/>
    <w:rsid w:val="28E43415"/>
    <w:rsid w:val="28E76E28"/>
    <w:rsid w:val="29233D8C"/>
    <w:rsid w:val="29806800"/>
    <w:rsid w:val="29FA4563"/>
    <w:rsid w:val="2AFF3BE5"/>
    <w:rsid w:val="2B1C3D63"/>
    <w:rsid w:val="2B206387"/>
    <w:rsid w:val="2C8A6D86"/>
    <w:rsid w:val="2CB21052"/>
    <w:rsid w:val="2D0F3144"/>
    <w:rsid w:val="2D770B83"/>
    <w:rsid w:val="2D904A6C"/>
    <w:rsid w:val="2E3F45EA"/>
    <w:rsid w:val="2E674331"/>
    <w:rsid w:val="2E801657"/>
    <w:rsid w:val="2E984B00"/>
    <w:rsid w:val="2EB33617"/>
    <w:rsid w:val="2EC8145A"/>
    <w:rsid w:val="2F382C5F"/>
    <w:rsid w:val="31C44181"/>
    <w:rsid w:val="32975573"/>
    <w:rsid w:val="331555F1"/>
    <w:rsid w:val="331B1B81"/>
    <w:rsid w:val="33515D89"/>
    <w:rsid w:val="336F6A99"/>
    <w:rsid w:val="38BE6CBE"/>
    <w:rsid w:val="39552B37"/>
    <w:rsid w:val="39F43DED"/>
    <w:rsid w:val="3A5B3A0E"/>
    <w:rsid w:val="3AC60BDB"/>
    <w:rsid w:val="3B2D7096"/>
    <w:rsid w:val="3B30272B"/>
    <w:rsid w:val="3B4833FA"/>
    <w:rsid w:val="3D3B766E"/>
    <w:rsid w:val="3EA65EE0"/>
    <w:rsid w:val="3EF01DFA"/>
    <w:rsid w:val="3EF048F8"/>
    <w:rsid w:val="3F3606C9"/>
    <w:rsid w:val="3F9F3D14"/>
    <w:rsid w:val="418A2FB1"/>
    <w:rsid w:val="41A5238E"/>
    <w:rsid w:val="41C9151C"/>
    <w:rsid w:val="42D65C43"/>
    <w:rsid w:val="42F9196C"/>
    <w:rsid w:val="437507E2"/>
    <w:rsid w:val="44D526A1"/>
    <w:rsid w:val="44F800F8"/>
    <w:rsid w:val="450B33DC"/>
    <w:rsid w:val="45193362"/>
    <w:rsid w:val="47170634"/>
    <w:rsid w:val="47BD49EC"/>
    <w:rsid w:val="48340D37"/>
    <w:rsid w:val="488009FE"/>
    <w:rsid w:val="48AF58A4"/>
    <w:rsid w:val="49140E4A"/>
    <w:rsid w:val="49FD664F"/>
    <w:rsid w:val="4A4D0811"/>
    <w:rsid w:val="4A9E1C5C"/>
    <w:rsid w:val="4B180618"/>
    <w:rsid w:val="4D8A359A"/>
    <w:rsid w:val="4DE12CE4"/>
    <w:rsid w:val="4F5A1A06"/>
    <w:rsid w:val="507D3D1D"/>
    <w:rsid w:val="51B25D1D"/>
    <w:rsid w:val="522F0119"/>
    <w:rsid w:val="524F7E77"/>
    <w:rsid w:val="535B5CDF"/>
    <w:rsid w:val="53706A37"/>
    <w:rsid w:val="53D03836"/>
    <w:rsid w:val="54005FE1"/>
    <w:rsid w:val="542F2E01"/>
    <w:rsid w:val="5497353F"/>
    <w:rsid w:val="549F6854"/>
    <w:rsid w:val="554B27D3"/>
    <w:rsid w:val="55733ABC"/>
    <w:rsid w:val="55C232F1"/>
    <w:rsid w:val="57C31A8B"/>
    <w:rsid w:val="58643B01"/>
    <w:rsid w:val="58B511AF"/>
    <w:rsid w:val="58B8581B"/>
    <w:rsid w:val="5A47275E"/>
    <w:rsid w:val="5AA04289"/>
    <w:rsid w:val="5B774284"/>
    <w:rsid w:val="5B9938B6"/>
    <w:rsid w:val="5BE27996"/>
    <w:rsid w:val="5C69538A"/>
    <w:rsid w:val="5C9546B0"/>
    <w:rsid w:val="5CBE43EC"/>
    <w:rsid w:val="5E7906CF"/>
    <w:rsid w:val="5E896614"/>
    <w:rsid w:val="5F0A525A"/>
    <w:rsid w:val="5FB7149A"/>
    <w:rsid w:val="5FEF1C64"/>
    <w:rsid w:val="612C0B4D"/>
    <w:rsid w:val="61635910"/>
    <w:rsid w:val="62364CFF"/>
    <w:rsid w:val="63E44EBF"/>
    <w:rsid w:val="66125141"/>
    <w:rsid w:val="66AA5829"/>
    <w:rsid w:val="69350634"/>
    <w:rsid w:val="69414E0B"/>
    <w:rsid w:val="6AA3213F"/>
    <w:rsid w:val="6B297E9F"/>
    <w:rsid w:val="6C40795D"/>
    <w:rsid w:val="6C4C13FC"/>
    <w:rsid w:val="6CB40633"/>
    <w:rsid w:val="6CE05B8C"/>
    <w:rsid w:val="6D2858D8"/>
    <w:rsid w:val="6D3900FA"/>
    <w:rsid w:val="6D793C12"/>
    <w:rsid w:val="6E126B0D"/>
    <w:rsid w:val="6E33307A"/>
    <w:rsid w:val="6ED43FE2"/>
    <w:rsid w:val="6EDC4DE2"/>
    <w:rsid w:val="6FA80114"/>
    <w:rsid w:val="6FF72313"/>
    <w:rsid w:val="707E4226"/>
    <w:rsid w:val="70C06D67"/>
    <w:rsid w:val="713E625B"/>
    <w:rsid w:val="716252C6"/>
    <w:rsid w:val="73E4510A"/>
    <w:rsid w:val="743431B5"/>
    <w:rsid w:val="74B9560C"/>
    <w:rsid w:val="74E05C5A"/>
    <w:rsid w:val="750C7615"/>
    <w:rsid w:val="762F1FFB"/>
    <w:rsid w:val="76E55340"/>
    <w:rsid w:val="76F91C0E"/>
    <w:rsid w:val="77620752"/>
    <w:rsid w:val="782A59EF"/>
    <w:rsid w:val="78830EC5"/>
    <w:rsid w:val="78F47F26"/>
    <w:rsid w:val="7A2F24A2"/>
    <w:rsid w:val="7BCE7A18"/>
    <w:rsid w:val="7BEC1388"/>
    <w:rsid w:val="7C8E50F0"/>
    <w:rsid w:val="7CF9397F"/>
    <w:rsid w:val="7D3F583D"/>
    <w:rsid w:val="7DFD5C85"/>
    <w:rsid w:val="7F142AD7"/>
    <w:rsid w:val="7F4705C3"/>
    <w:rsid w:val="7F6E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keepNext/>
      <w:keepLines/>
      <w:spacing w:before="260" w:after="260" w:line="413" w:lineRule="auto"/>
      <w:outlineLvl w:val="1"/>
    </w:pPr>
    <w:rPr>
      <w:rFonts w:ascii="Arial" w:hAnsi="Arial" w:eastAsia="华文仿宋"/>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4"/>
    <w:next w:val="4"/>
    <w:qFormat/>
    <w:uiPriority w:val="0"/>
    <w:pPr>
      <w:widowControl w:val="0"/>
      <w:spacing w:after="140" w:line="276" w:lineRule="auto"/>
      <w:jc w:val="both"/>
    </w:pPr>
    <w:rPr>
      <w:rFonts w:asciiTheme="minorHAnsi" w:hAnsiTheme="minorHAnsi" w:eastAsiaTheme="minorEastAsia" w:cstheme="minorBidi"/>
      <w:kern w:val="2"/>
      <w:sz w:val="21"/>
      <w:szCs w:val="22"/>
      <w:lang w:val="en-US" w:eastAsia="zh-CN" w:bidi="ar-SA"/>
    </w:rPr>
  </w:style>
  <w:style w:type="paragraph" w:styleId="4">
    <w:name w:val="Title"/>
    <w:next w:val="1"/>
    <w:qFormat/>
    <w:uiPriority w:val="10"/>
    <w:pPr>
      <w:widowControl/>
      <w:spacing w:line="700" w:lineRule="exact"/>
      <w:jc w:val="center"/>
      <w:textAlignment w:val="top"/>
      <w:outlineLvl w:val="0"/>
    </w:pPr>
    <w:rPr>
      <w:rFonts w:ascii="Times New Roman" w:hAnsi="Times New Roman" w:eastAsia="方正小标宋简体" w:cstheme="majorBidi"/>
      <w:b/>
      <w:bCs/>
      <w:sz w:val="44"/>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Hyperlink"/>
    <w:basedOn w:val="10"/>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标题 2 Char"/>
    <w:basedOn w:val="10"/>
    <w:link w:val="2"/>
    <w:qFormat/>
    <w:uiPriority w:val="0"/>
    <w:rPr>
      <w:rFonts w:ascii="Arial" w:hAnsi="Arial" w:eastAsia="华文仿宋"/>
      <w:b/>
      <w:sz w:val="32"/>
    </w:rPr>
  </w:style>
  <w:style w:type="paragraph" w:customStyle="1" w:styleId="14">
    <w:name w:val="Body Text First Indent 21"/>
    <w:next w:val="3"/>
    <w:qFormat/>
    <w:uiPriority w:val="0"/>
    <w:pPr>
      <w:widowControl w:val="0"/>
      <w:spacing w:line="500" w:lineRule="exact"/>
      <w:ind w:firstLine="420" w:firstLineChars="200"/>
      <w:jc w:val="both"/>
    </w:pPr>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1913</Words>
  <Characters>2064</Characters>
  <Lines>0</Lines>
  <Paragraphs>0</Paragraphs>
  <TotalTime>1</TotalTime>
  <ScaleCrop>false</ScaleCrop>
  <LinksUpToDate>false</LinksUpToDate>
  <CharactersWithSpaces>2107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2024-09-20T02:47:00Z</dcterms:created>
  <dc:creator>Lenovo</dc:creator>
  <cp:lastModifiedBy>Mts</cp:lastModifiedBy>
  <dcterms:modified xsi:type="dcterms:W3CDTF">2026-05-21T07:11:40Z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09278C098913488F8DB2789F82D00359_13</vt:lpwstr>
  </property>
  <property fmtid="{D5CDD505-2E9C-101B-9397-08002B2CF9AE}" pid="4" name="KSOTemplateDocerSaveRecord">
    <vt:lpwstr>eyJoZGlkIjoiNjQxMDZkYTMyNjhmZWJhZmU4MGQ5NDc5MDMwMWY0YWQiLCJ1c2VySWQiOiIyMjkyMDEyNTYifQ==</vt:lpwstr>
  </property>
  <property fmtid="{D5CDD505-2E9C-101B-9397-08002B2CF9AE}" pid="5" name="unknow_0">
    <vt:lpwstr>PVa97ZD4v7e7wK6yQNBHgugq899u8GiCtIWKsjNKM4q5UpvWNsIJHfdrtItj8SDVdw3jUHULwueIvaegVTwWwc9GISzxP8AliyHtQJ0cNmkBXXxbpHw2em5r2w==</vt:lpwstr>
  </property>
  <property fmtid="{D5CDD505-2E9C-101B-9397-08002B2CF9AE}" pid="6" name="unknow_1">
    <vt:lpwstr>AH7dQ5D4v/MxwOyyWNT8k/L1khE8qmrMpF2rC+97dr3uKPPIo/xAm1Ctb3FIwyjTVOnoSNLy8CHbTxMgUocOoZ19gJCEFbKY5wC09gy9zybuMKuAwAyESCz5Uc6tXN0DKSez4Mf2QanJ+ZXpc+1zke7f4eC4aArw3gkAT6hgkdgT7PqvJmrAKQx8tLf/7h2ZCKmHYw==</vt:lpwstr>
  </property>
</Properties>
</file>