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D145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60" w:lineRule="exact"/>
        <w:ind w:left="0" w:right="640"/>
        <w:jc w:val="both"/>
        <w:textAlignment w:val="auto"/>
        <w:rPr>
          <w:rFonts w:hint="eastAsia" w:ascii="黑体" w:hAnsi="宋体" w:eastAsia="黑体" w:cs="Times New Roman"/>
          <w:b w:val="0"/>
          <w:kern w:val="2"/>
          <w:sz w:val="32"/>
          <w:szCs w:val="32"/>
          <w:shd w:val="clear" w:fill="FFFFFF"/>
          <w:vertAlign w:val="baseline"/>
        </w:rPr>
      </w:pPr>
      <w:r>
        <w:rPr>
          <w:rFonts w:hint="eastAsia" w:ascii="黑体" w:hAnsi="宋体" w:eastAsia="黑体" w:cs="黑体"/>
          <w:b w:val="0"/>
          <w:kern w:val="2"/>
          <w:sz w:val="32"/>
          <w:szCs w:val="32"/>
          <w:shd w:val="clear" w:fill="FFFFFF"/>
          <w:vertAlign w:val="baseline"/>
          <w:lang w:val="en-US" w:eastAsia="zh-CN" w:bidi="ar"/>
          <w14:ligatures w14:val="none"/>
        </w:rPr>
        <w:t>附件</w:t>
      </w:r>
    </w:p>
    <w:p w14:paraId="49BA7D68">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60" w:lineRule="exact"/>
        <w:ind w:left="0" w:right="0"/>
        <w:jc w:val="center"/>
        <w:textAlignment w:val="baseline"/>
        <w:rPr>
          <w:rFonts w:hint="default" w:ascii="Segoe UI" w:hAnsi="Segoe UI" w:eastAsia="宋体" w:cs="Segoe UI"/>
          <w:kern w:val="0"/>
          <w:sz w:val="24"/>
          <w:szCs w:val="24"/>
          <w:shd w:val="clear" w:fill="FFFFFF"/>
          <w:vertAlign w:val="baseline"/>
        </w:rPr>
      </w:pPr>
      <w:r>
        <w:rPr>
          <w:rFonts w:hint="eastAsia" w:ascii="等线" w:hAnsi="等线" w:eastAsia="宋体" w:cs="Segoe UI"/>
          <w:kern w:val="0"/>
          <w:sz w:val="24"/>
          <w:szCs w:val="24"/>
          <w:shd w:val="clear" w:fill="FFFFFF"/>
          <w:vertAlign w:val="baseline"/>
          <w:lang w:val="en-US" w:eastAsia="zh-CN" w:bidi="ar"/>
          <w14:ligatures w14:val="none"/>
        </w:rPr>
        <w:br w:type="textWrapping"/>
      </w:r>
      <w:r>
        <w:rPr>
          <w:rFonts w:hint="eastAsia" w:ascii="方正小标宋简体" w:hAnsi="方正小标宋简体" w:eastAsia="方正小标宋简体" w:cs="方正小标宋简体"/>
          <w:b w:val="0"/>
          <w:kern w:val="2"/>
          <w:sz w:val="44"/>
          <w:szCs w:val="44"/>
          <w:shd w:val="clear" w:fill="FFFFFF"/>
          <w:vertAlign w:val="baseline"/>
          <w:lang w:val="en-US" w:eastAsia="zh-CN" w:bidi="ar"/>
          <w14:ligatures w14:val="none"/>
        </w:rPr>
        <w:t>首都工匠学院</w:t>
      </w:r>
      <w:r>
        <w:rPr>
          <w:rFonts w:hint="eastAsia" w:ascii="方正小标宋简体" w:hAnsi="微软雅黑" w:eastAsia="方正小标宋简体" w:cs="Times New Roman"/>
          <w:b w:val="0"/>
          <w:kern w:val="2"/>
          <w:sz w:val="44"/>
          <w:szCs w:val="44"/>
          <w:shd w:val="clear" w:fill="FFFFFF"/>
          <w:vertAlign w:val="baseline"/>
          <w:lang w:val="en-US" w:eastAsia="zh-CN" w:bidi="ar"/>
          <w14:ligatures w14:val="none"/>
        </w:rPr>
        <w:t>2025年老年照护</w:t>
      </w:r>
      <w:r>
        <w:rPr>
          <w:rFonts w:hint="eastAsia" w:ascii="方正小标宋简体" w:hAnsi="方正小标宋简体" w:eastAsia="方正小标宋简体" w:cs="方正小标宋简体"/>
          <w:b w:val="0"/>
          <w:kern w:val="2"/>
          <w:sz w:val="44"/>
          <w:szCs w:val="44"/>
          <w:shd w:val="clear" w:fill="FFFFFF"/>
          <w:vertAlign w:val="baseline"/>
          <w:lang w:val="en-US" w:eastAsia="zh-CN" w:bidi="ar"/>
          <w14:ligatures w14:val="none"/>
        </w:rPr>
        <w:t>领军人才培训实施方案</w:t>
      </w:r>
    </w:p>
    <w:p w14:paraId="05998508">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一、培训目标</w:t>
      </w:r>
    </w:p>
    <w:p w14:paraId="279024A4">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通过公益性、高强度、理实一体的培训，使学员掌握老年人能力评估、营养膳食指导、康复护理、情绪疏导、风险防控等关键技能，提升跨部门协作解决复杂照护问题的能力，弘扬劳模精神、劳动精神、工匠精神，树立“质量源于关爱”的职业理念，打造首都老年照护领域“技能领军”人才方阵。</w:t>
      </w:r>
    </w:p>
    <w:p w14:paraId="312876AC">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二、培训时间及人数</w:t>
      </w:r>
    </w:p>
    <w:p w14:paraId="1B30F66E">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cs="仿宋_GB2312"/>
          <w:kern w:val="2"/>
          <w:sz w:val="32"/>
          <w:szCs w:val="32"/>
          <w:shd w:val="clear" w:fill="FFFFFF"/>
          <w:vertAlign w:val="baseline"/>
        </w:rPr>
      </w:pPr>
      <w:r>
        <w:rPr>
          <w:rFonts w:hint="eastAsia" w:ascii="仿宋_GB2312" w:hAnsi="等线" w:eastAsia="仿宋_GB2312" w:cs="仿宋_GB2312"/>
          <w:kern w:val="2"/>
          <w:sz w:val="32"/>
          <w:szCs w:val="32"/>
          <w:shd w:val="clear" w:fill="FFFFFF"/>
          <w:vertAlign w:val="baseline"/>
          <w:lang w:val="en-US" w:eastAsia="zh-CN" w:bidi="ar"/>
          <w14:ligatures w14:val="none"/>
        </w:rPr>
        <w:t>1.培训时间：2025年10月10日-14日（共5天，40学时）</w:t>
      </w:r>
    </w:p>
    <w:p w14:paraId="34BF493F">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cs="仿宋_GB2312"/>
          <w:kern w:val="2"/>
          <w:sz w:val="32"/>
          <w:szCs w:val="32"/>
          <w:shd w:val="clear" w:fill="FFFFFF"/>
          <w:vertAlign w:val="baseline"/>
        </w:rPr>
      </w:pPr>
      <w:r>
        <w:rPr>
          <w:rFonts w:hint="eastAsia" w:ascii="仿宋_GB2312" w:hAnsi="等线" w:eastAsia="仿宋_GB2312" w:cs="仿宋_GB2312"/>
          <w:kern w:val="2"/>
          <w:sz w:val="32"/>
          <w:szCs w:val="32"/>
          <w:shd w:val="clear" w:fill="FFFFFF"/>
          <w:vertAlign w:val="baseline"/>
          <w:lang w:val="en-US" w:eastAsia="zh-CN" w:bidi="ar"/>
          <w14:ligatures w14:val="none"/>
        </w:rPr>
        <w:t>2.培训规模：50-60人</w:t>
      </w:r>
    </w:p>
    <w:p w14:paraId="282BE4B8">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三、培训对象</w:t>
      </w:r>
    </w:p>
    <w:p w14:paraId="6ED9F20A">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面向全市养老机构、社区居家服务组织的一线照护骨干，具体条件如下：</w:t>
      </w:r>
    </w:p>
    <w:p w14:paraId="4278F2B7">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养老机构或居家社区养老服务机构的照护组长、照护主任、工作3年以上的护理员或已取得职业技能等级证书的照护骨干等;由各基层工会选拔推荐的具有高级工或中级职称以上的职工；市级职业技能大赛参赛选手、京津冀技能大赛参赛选手及其他在行业（领域）有贡献的高技能人才。</w:t>
      </w:r>
    </w:p>
    <w:p w14:paraId="350648C3">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四、培训内容与方式</w:t>
      </w:r>
    </w:p>
    <w:p w14:paraId="0C1570B4">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default" w:ascii="Segoe UI" w:hAnsi="Segoe UI" w:eastAsia="宋体" w:cs="Segoe UI"/>
          <w:spacing w:val="8"/>
          <w:kern w:val="0"/>
          <w:sz w:val="21"/>
          <w:szCs w:val="21"/>
        </w:rPr>
      </w:pPr>
      <w:r>
        <w:rPr>
          <w:rFonts w:hint="eastAsia" w:ascii="仿宋_GB2312" w:hAnsi="等线" w:eastAsia="仿宋_GB2312" w:cs="仿宋_GB2312"/>
          <w:kern w:val="2"/>
          <w:sz w:val="32"/>
          <w:szCs w:val="32"/>
          <w:lang w:val="en-US" w:eastAsia="zh-CN" w:bidi="ar"/>
        </w:rPr>
        <w:t>课程聚焦“沟通+评估+营养+康复+风险”五大模块，实操占比≥50%，详情如下：</w:t>
      </w:r>
    </w:p>
    <w:tbl>
      <w:tblPr>
        <w:tblStyle w:val="18"/>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17"/>
        <w:gridCol w:w="3176"/>
        <w:gridCol w:w="1790"/>
        <w:gridCol w:w="747"/>
        <w:gridCol w:w="1248"/>
      </w:tblGrid>
      <w:tr w14:paraId="402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536025A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b/>
                <w:bCs/>
                <w:kern w:val="0"/>
                <w:sz w:val="24"/>
                <w:szCs w:val="24"/>
              </w:rPr>
            </w:pPr>
            <w:r>
              <w:rPr>
                <w:rFonts w:hint="eastAsia" w:ascii="仿宋_GB2312" w:hAnsi="等线" w:eastAsia="仿宋_GB2312" w:cs="仿宋_GB2312"/>
                <w:b/>
                <w:bCs/>
                <w:kern w:val="2"/>
                <w:sz w:val="24"/>
                <w:szCs w:val="24"/>
                <w:lang w:val="en-US" w:eastAsia="zh-CN" w:bidi="ar"/>
                <w14:ligatures w14:val="none"/>
              </w:rPr>
              <w:t>日期</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E0BE5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b/>
                <w:bCs/>
                <w:kern w:val="0"/>
                <w:sz w:val="24"/>
                <w:szCs w:val="24"/>
              </w:rPr>
            </w:pPr>
            <w:r>
              <w:rPr>
                <w:rFonts w:hint="eastAsia" w:ascii="仿宋_GB2312" w:hAnsi="等线" w:eastAsia="仿宋_GB2312" w:cs="仿宋_GB2312"/>
                <w:b/>
                <w:bCs/>
                <w:kern w:val="0"/>
                <w:sz w:val="24"/>
                <w:szCs w:val="24"/>
                <w:lang w:val="en-US" w:eastAsia="zh-CN" w:bidi="ar"/>
                <w14:ligatures w14:val="none"/>
              </w:rPr>
              <w:t>课程名称</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21B26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b/>
                <w:bCs/>
                <w:kern w:val="0"/>
                <w:sz w:val="24"/>
                <w:szCs w:val="24"/>
              </w:rPr>
            </w:pPr>
            <w:r>
              <w:rPr>
                <w:rFonts w:hint="eastAsia" w:ascii="仿宋_GB2312" w:hAnsi="等线" w:eastAsia="仿宋_GB2312" w:cs="仿宋_GB2312"/>
                <w:b/>
                <w:bCs/>
                <w:kern w:val="0"/>
                <w:sz w:val="24"/>
                <w:szCs w:val="24"/>
                <w:lang w:val="en-US" w:eastAsia="zh-CN" w:bidi="ar"/>
                <w14:ligatures w14:val="none"/>
              </w:rPr>
              <w:t>培训方式</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BAC5D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b/>
                <w:bCs/>
                <w:kern w:val="0"/>
                <w:sz w:val="24"/>
                <w:szCs w:val="24"/>
              </w:rPr>
            </w:pPr>
            <w:r>
              <w:rPr>
                <w:rFonts w:hint="eastAsia" w:ascii="仿宋_GB2312" w:hAnsi="等线" w:eastAsia="仿宋_GB2312" w:cs="仿宋_GB2312"/>
                <w:b/>
                <w:bCs/>
                <w:kern w:val="0"/>
                <w:sz w:val="24"/>
                <w:szCs w:val="24"/>
                <w:lang w:val="en-US" w:eastAsia="zh-CN" w:bidi="ar"/>
                <w14:ligatures w14:val="none"/>
              </w:rPr>
              <w:t>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6CD28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b/>
                <w:bCs/>
                <w:kern w:val="0"/>
                <w:sz w:val="24"/>
                <w:szCs w:val="24"/>
              </w:rPr>
            </w:pPr>
            <w:r>
              <w:rPr>
                <w:rFonts w:hint="eastAsia" w:ascii="仿宋_GB2312" w:hAnsi="等线" w:eastAsia="仿宋_GB2312" w:cs="仿宋_GB2312"/>
                <w:b/>
                <w:bCs/>
                <w:kern w:val="0"/>
                <w:sz w:val="24"/>
                <w:szCs w:val="24"/>
                <w:lang w:val="en-US" w:eastAsia="zh-CN" w:bidi="ar"/>
                <w14:ligatures w14:val="none"/>
              </w:rPr>
              <w:t>讲师</w:t>
            </w:r>
          </w:p>
        </w:tc>
      </w:tr>
      <w:tr w14:paraId="37A9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5ED8C4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10月10日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C6985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养老服务沟通技巧</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0AB1D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B56E2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2C2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李宁</w:t>
            </w:r>
          </w:p>
        </w:tc>
      </w:tr>
      <w:tr w14:paraId="1B23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7AC9E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10月10日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4AB7B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老年人能力评估</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51B7A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664EC8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826C9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谈玲芳</w:t>
            </w:r>
          </w:p>
        </w:tc>
      </w:tr>
      <w:tr w14:paraId="239C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3ABE4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10月11日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628BC8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老年人中医保健适宜技术</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13746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72E8C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C7436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杨佳敏</w:t>
            </w:r>
          </w:p>
        </w:tc>
      </w:tr>
      <w:tr w14:paraId="208C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0D3E7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10月11日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5187D1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老年人康复照护技术</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28073C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519742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E4AFC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李国庆</w:t>
            </w:r>
          </w:p>
        </w:tc>
      </w:tr>
      <w:tr w14:paraId="5854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CBB93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10月12日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9197B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老年人呼吸道照护</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C96DD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AF21C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2学时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EF850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王文焕</w:t>
            </w:r>
          </w:p>
        </w:tc>
      </w:tr>
      <w:tr w14:paraId="569D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6C6D9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10月12日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7D706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吞咽障碍老年人的照护</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D7872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9AFE1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2学时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894F3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张红云</w:t>
            </w:r>
          </w:p>
        </w:tc>
      </w:tr>
      <w:tr w14:paraId="075E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B71DF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10月12日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15F6D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老年人营养与膳食指导</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C762E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1B693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BC2A4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于仁文</w:t>
            </w:r>
          </w:p>
        </w:tc>
      </w:tr>
      <w:tr w14:paraId="4AC8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53E9A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10月13日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6852D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老年人睡眠照护</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645D50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F5913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2学时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6D0314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李琼琼</w:t>
            </w:r>
          </w:p>
        </w:tc>
      </w:tr>
      <w:tr w14:paraId="6003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74804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10月13日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51B09F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老年人皮肤照护</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61291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3C1AA0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2学时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04605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王婷</w:t>
            </w:r>
          </w:p>
        </w:tc>
      </w:tr>
      <w:tr w14:paraId="0D4F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49609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10月13日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62AAB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移动转移技术</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2DCCB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D1075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3A4FE4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任静</w:t>
            </w:r>
          </w:p>
        </w:tc>
      </w:tr>
      <w:tr w14:paraId="78F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DF3EF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10月14日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5B3965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老年照护服务中的风险防控</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7406E7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理论+实操</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535DF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83B18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王亦雪</w:t>
            </w:r>
          </w:p>
        </w:tc>
      </w:tr>
      <w:tr w14:paraId="19EF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A46B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10月14日</w:t>
            </w:r>
          </w:p>
        </w:tc>
        <w:tc>
          <w:tcPr>
            <w:tcW w:w="182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157910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创新经验分享</w:t>
            </w:r>
          </w:p>
        </w:tc>
        <w:tc>
          <w:tcPr>
            <w:tcW w:w="1031"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40E753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讨论与汇报</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B430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r>
              <w:rPr>
                <w:rFonts w:hint="eastAsia" w:ascii="仿宋_GB2312" w:hAnsi="等线" w:eastAsia="仿宋_GB2312" w:cs="仿宋_GB2312"/>
                <w:kern w:val="2"/>
                <w:sz w:val="22"/>
                <w:szCs w:val="22"/>
                <w:lang w:val="en-US" w:eastAsia="zh-CN" w:bidi="ar"/>
                <w14:ligatures w14:val="none"/>
              </w:rPr>
              <w:t>4学时</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14:paraId="0F5A51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eastAsia="仿宋_GB2312" w:cs="仿宋_GB2312"/>
                <w:kern w:val="2"/>
                <w:sz w:val="22"/>
                <w:szCs w:val="22"/>
              </w:rPr>
            </w:pPr>
          </w:p>
        </w:tc>
      </w:tr>
    </w:tbl>
    <w:p w14:paraId="051B29A9">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五、培训地点</w:t>
      </w:r>
    </w:p>
    <w:p w14:paraId="521F4BAA">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北京劳动保障职业学院（朝阳区惠新东街5号）。</w:t>
      </w:r>
    </w:p>
    <w:p w14:paraId="53F60FB1">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参考交通路线：乘坐地铁5号线到惠新西街北口站，步行1公里左右到达；或乘坐公交车到惠新东桥南、惠新东桥东、惠新东桥西等站下车，均可步行1公里内到达学校。</w:t>
      </w:r>
    </w:p>
    <w:p w14:paraId="5A11289C">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六、授课教师</w:t>
      </w:r>
    </w:p>
    <w:p w14:paraId="5404EA84">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1.李宁 北京青城养老服务有限公司院长，全国技术能手，养老护理员高级技师，曾获全国首届养老护理员大赛一等奖，担任一带一路金砖国家技能发展与技术创新大赛之首届健康照护职业技能（老年方向）赛项、医疗护理员职业技能大赛、浙江省职业院校养老护理员技能大赛、河北省高职院校养老护理技能竞赛等20余项大赛的裁判长、专家、裁判等。</w:t>
      </w:r>
    </w:p>
    <w:p w14:paraId="27CD0A59">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2.谈玲芳 北京大学人口学博士，北京劳动保障职业学院民生福祉学院教授，北京市智慧健康养老服务与管理专业带头人，国家级教学创新团队负责人，《老年人能力评估》国家级精品课程负责人，教育部医养个案管理1+X证书主要开发者，出版专著1部、主编教材4部、发表论文数十篇，承担多项养老服务人才培养的专业建设课题和研究任务。</w:t>
      </w:r>
    </w:p>
    <w:p w14:paraId="4CAA6B6C">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3.于仁文 北京大工匠，国家首批注册营养师，国家人社部营养配餐师资，中国烹饪协会营养健康专委会专家委员，国家卫健委《成人肥胖食养指南》等4部食养指南编委，国家卫健委《中国高血压健康管理规范》《中国糖尿病健康管理规范》编委，中国烹饪协会团体标准《老年人膳食设计与烹饪技术规范》起草专家。</w:t>
      </w:r>
    </w:p>
    <w:p w14:paraId="67603F55">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4.李国庆 北京康复医院老年科护士长，市级大赛冠军。</w:t>
      </w:r>
    </w:p>
    <w:p w14:paraId="2BFE9A13">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5.王文焕 副教授，医学硕士，北京劳动保障职业学院继续教育学院副院长，中国老年学和老年医学学会护理和照护分会常委、教育专委会副主委。</w:t>
      </w:r>
    </w:p>
    <w:p w14:paraId="63A4298D">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6.</w:t>
      </w:r>
      <w:r>
        <w:rPr>
          <w:rFonts w:hint="eastAsia" w:ascii="等线" w:hAnsi="等线" w:eastAsia="等线" w:cs="Times New Roman"/>
          <w:kern w:val="2"/>
          <w:sz w:val="21"/>
          <w:szCs w:val="21"/>
          <w:lang w:val="en-US" w:eastAsia="zh-CN" w:bidi="ar"/>
        </w:rPr>
        <w:t xml:space="preserve"> </w:t>
      </w:r>
      <w:r>
        <w:rPr>
          <w:rFonts w:hint="eastAsia" w:ascii="仿宋_GB2312" w:hAnsi="等线" w:eastAsia="仿宋_GB2312" w:cs="仿宋_GB2312"/>
          <w:kern w:val="2"/>
          <w:sz w:val="32"/>
          <w:szCs w:val="32"/>
          <w:lang w:val="en-US" w:eastAsia="zh-CN" w:bidi="ar"/>
        </w:rPr>
        <w:t xml:space="preserve">张红云 中国康复研究中心北京博爱医院神经康复科护士长，副主任护师，中国残疾人协会康复护理专业委员会常委，中国老年医学会医疗照护分会委员，北京神经内科学会护理专业委员会副主任委员，中国康复医学会手功能康复专业委员，北京神经内科学会康复专业委员会常委，中国老年保健医学研究会老年康复分会委员，海峡两岸医药卫生交流协会护理分会委员。主持和参与财政部护理科研课题多项，承编关于脑卒中康复护理书籍多部。 </w:t>
      </w:r>
    </w:p>
    <w:p w14:paraId="0194CA18">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7.杨佳敏 北京劳动保障职业学院副教授，中医主治医师。</w:t>
      </w:r>
    </w:p>
    <w:p w14:paraId="65739663">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8.李琼琼 高级讲师，副教授，护理专业硕士，现任首钢工学院护理与学前教育专业教学院长，第一完成人获得北京市教学成果奖二等奖1项，第一负责人承担并完成省部级课题3项，主编国规教材《幼儿健康照护》及《幼儿安全照护》，参编《身心并护》、《护士基本技能操作》等多部专著，第一作者发表SCI 文章1篇，国内统计源核心期刊13篇，第一发明人获批实用新型专利12项，发明专利1项。</w:t>
      </w:r>
    </w:p>
    <w:p w14:paraId="2F761C39">
      <w:pPr>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14:ligatures w14:val="none"/>
        </w:rPr>
        <w:t>9.王婷 航天中心医院普外科护士长。</w:t>
      </w:r>
    </w:p>
    <w:p w14:paraId="675518C4">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10.王亦雪 北京市第一社会福利院护理部主任，一级公共营养师，一级健康管理师，28年护理及管理工作，有丰富的临床护理和养老工作管理经验。全国民政行业职业技能大赛-养老护理员赛项裁判员，并参与北京市、山东省、福建省、内蒙古自治区等多项养老护理员职业技能大赛执裁工作。</w:t>
      </w:r>
    </w:p>
    <w:p w14:paraId="64F4D414">
      <w:pPr>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14:ligatures w14:val="none"/>
        </w:rPr>
        <w:t>11.任静 北京市第一社会福利院护士长，全国技术能手。</w:t>
      </w:r>
    </w:p>
    <w:p w14:paraId="47B811DE">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黑体" w:hAnsi="宋体" w:eastAsia="黑体" w:cs="黑体"/>
          <w:b w:val="0"/>
          <w:kern w:val="2"/>
          <w:sz w:val="32"/>
          <w:szCs w:val="32"/>
          <w:lang w:val="en-US" w:eastAsia="zh-CN" w:bidi="ar"/>
        </w:rPr>
        <w:t>七、考核评价</w:t>
      </w:r>
    </w:p>
    <w:p w14:paraId="4163E551">
      <w:pPr>
        <w:keepNext w:val="0"/>
        <w:keepLines w:val="0"/>
        <w:pageBreakBefore w:val="0"/>
        <w:widowControl w:val="0"/>
        <w:suppressLineNumbers w:val="0"/>
        <w:kinsoku/>
        <w:overflowPunct w:val="0"/>
        <w:topLinePunct w:val="0"/>
        <w:autoSpaceDE w:val="0"/>
        <w:autoSpaceDN/>
        <w:bidi w:val="0"/>
        <w:adjustRightInd/>
        <w:snapToGrid/>
        <w:spacing w:before="0" w:beforeAutospacing="0" w:after="0" w:afterAutospacing="0" w:line="560" w:lineRule="exact"/>
        <w:ind w:left="0" w:leftChars="0" w:right="0" w:firstLine="640" w:firstLineChars="200"/>
        <w:jc w:val="left"/>
        <w:rPr>
          <w:rFonts w:hint="eastAsia" w:ascii="仿宋_GB2312" w:eastAsia="仿宋_GB2312" w:cs="仿宋_GB2312"/>
          <w:kern w:val="2"/>
          <w:sz w:val="32"/>
          <w:szCs w:val="32"/>
        </w:rPr>
      </w:pPr>
      <w:r>
        <w:rPr>
          <w:rFonts w:hint="eastAsia" w:ascii="仿宋_GB2312" w:hAnsi="等线" w:eastAsia="仿宋_GB2312" w:cs="仿宋_GB2312"/>
          <w:b w:val="0"/>
          <w:bCs w:val="0"/>
          <w:kern w:val="0"/>
          <w:sz w:val="32"/>
          <w:szCs w:val="32"/>
          <w:lang w:val="en-US" w:eastAsia="zh-CN" w:bidi="ar"/>
          <w14:ligatures w14:val="none"/>
        </w:rPr>
        <w:t>考核分为过程考核、终期考核和工匠精神评价。过程考核占比40%，主要考察</w:t>
      </w:r>
      <w:r>
        <w:rPr>
          <w:rFonts w:hint="eastAsia" w:ascii="仿宋_GB2312" w:hAnsi="等线" w:eastAsia="仿宋_GB2312" w:cs="仿宋_GB2312"/>
          <w:kern w:val="2"/>
          <w:sz w:val="32"/>
          <w:szCs w:val="32"/>
          <w:lang w:val="en-US" w:eastAsia="zh-CN" w:bidi="ar"/>
          <w14:ligatures w14:val="none"/>
        </w:rPr>
        <w:t>实操任务完成度、合规性</w:t>
      </w:r>
      <w:r>
        <w:rPr>
          <w:rFonts w:hint="eastAsia" w:ascii="仿宋_GB2312" w:hAnsi="等线" w:eastAsia="仿宋_GB2312" w:cs="仿宋_GB2312"/>
          <w:b w:val="0"/>
          <w:bCs w:val="0"/>
          <w:kern w:val="0"/>
          <w:sz w:val="32"/>
          <w:szCs w:val="32"/>
          <w:lang w:val="en-US" w:eastAsia="zh-CN" w:bidi="ar"/>
          <w14:ligatures w14:val="none"/>
        </w:rPr>
        <w:t>；终期考核占比50%、考核方式为</w:t>
      </w:r>
      <w:r>
        <w:rPr>
          <w:rFonts w:hint="eastAsia" w:ascii="仿宋_GB2312" w:hAnsi="等线" w:eastAsia="仿宋_GB2312" w:cs="仿宋_GB2312"/>
          <w:kern w:val="2"/>
          <w:sz w:val="32"/>
          <w:szCs w:val="32"/>
          <w:lang w:val="en-US" w:eastAsia="zh-CN" w:bidi="ar"/>
          <w14:ligatures w14:val="none"/>
        </w:rPr>
        <w:t>风险案例分析答辩；</w:t>
      </w:r>
      <w:r>
        <w:rPr>
          <w:rFonts w:hint="eastAsia" w:ascii="仿宋_GB2312" w:hAnsi="等线" w:eastAsia="仿宋_GB2312" w:cs="仿宋_GB2312"/>
          <w:b w:val="0"/>
          <w:bCs w:val="0"/>
          <w:kern w:val="0"/>
          <w:sz w:val="32"/>
          <w:szCs w:val="32"/>
          <w:lang w:val="en-US" w:eastAsia="zh-CN" w:bidi="ar"/>
          <w14:ligatures w14:val="none"/>
        </w:rPr>
        <w:t>工匠精神评价占比10%，主要考察</w:t>
      </w:r>
      <w:r>
        <w:rPr>
          <w:rFonts w:hint="eastAsia" w:ascii="仿宋_GB2312" w:hAnsi="等线" w:eastAsia="仿宋_GB2312" w:cs="仿宋_GB2312"/>
          <w:kern w:val="2"/>
          <w:sz w:val="32"/>
          <w:szCs w:val="32"/>
          <w:lang w:val="en-US" w:eastAsia="zh-CN" w:bidi="ar"/>
          <w14:ligatures w14:val="none"/>
        </w:rPr>
        <w:t>团队协作、GMP意识等，</w:t>
      </w:r>
      <w:r>
        <w:rPr>
          <w:rFonts w:hint="eastAsia" w:ascii="仿宋_GB2312" w:hAnsi="等线" w:eastAsia="仿宋_GB2312" w:cs="仿宋_GB2312"/>
          <w:kern w:val="0"/>
          <w:sz w:val="32"/>
          <w:szCs w:val="32"/>
          <w:lang w:val="en-US" w:eastAsia="zh-CN" w:bidi="ar"/>
          <w14:ligatures w14:val="none"/>
        </w:rPr>
        <w:t>综合成绩达到60分及以上，评定为考试考核合格。​</w:t>
      </w:r>
    </w:p>
    <w:p w14:paraId="7DDCE3E0">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八、培训取证</w:t>
      </w:r>
    </w:p>
    <w:p w14:paraId="2718DE18">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考勤考核与考试考核均合格者，将获得首都工匠学院高技能人才培训班结业证书，并纳入北京市总工会高技能人才库，未来将优先参加首都工匠学院举办的相关技术技能提升培训活动。</w:t>
      </w:r>
    </w:p>
    <w:p w14:paraId="23935F15">
      <w:pPr>
        <w:pStyle w:val="16"/>
        <w:keepNext w:val="0"/>
        <w:keepLines w:val="0"/>
        <w:pageBreakBefore w:val="0"/>
        <w:widowControl w:val="0"/>
        <w:suppressLineNumbers w:val="0"/>
        <w:kinsoku/>
        <w:topLinePunct w:val="0"/>
        <w:autoSpaceDE w:val="0"/>
        <w:autoSpaceDN/>
        <w:bidi w:val="0"/>
        <w:adjustRightInd/>
        <w:snapToGrid/>
        <w:spacing w:before="0" w:beforeAutospacing="0" w:after="0" w:afterAutospacing="0" w:line="560" w:lineRule="exact"/>
        <w:ind w:left="0" w:right="0" w:firstLine="640"/>
        <w:contextualSpacing/>
        <w:jc w:val="both"/>
        <w:rPr>
          <w:rFonts w:hint="eastAsia" w:ascii="黑体" w:hAnsi="宋体" w:eastAsia="黑体" w:cs="Times New Roman"/>
          <w:b w:val="0"/>
          <w:kern w:val="2"/>
          <w:sz w:val="32"/>
          <w:szCs w:val="32"/>
        </w:rPr>
      </w:pPr>
      <w:r>
        <w:rPr>
          <w:rFonts w:hint="eastAsia" w:ascii="黑体" w:hAnsi="宋体" w:eastAsia="黑体" w:cs="黑体"/>
          <w:b w:val="0"/>
          <w:kern w:val="2"/>
          <w:sz w:val="32"/>
          <w:szCs w:val="32"/>
          <w:lang w:val="en-US" w:eastAsia="zh-CN" w:bidi="ar"/>
        </w:rPr>
        <w:t>九、报名事项</w:t>
      </w:r>
    </w:p>
    <w:p w14:paraId="091162FD">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仿宋_GB2312"/>
          <w:kern w:val="2"/>
          <w:sz w:val="32"/>
          <w:szCs w:val="32"/>
          <w:shd w:val="clear" w:fill="FFFFFF"/>
          <w:vertAlign w:val="baseline"/>
          <w:lang w:val="en-US" w:eastAsia="zh-CN" w:bidi="ar"/>
          <w14:ligatures w14:val="none"/>
        </w:rPr>
        <w:t>1.每个单位限推荐1-3名符合条件人员参加培养，并于2025年10月9日前，通过登录“技能人才培养网上服务平台”（https://www.sdzgeservice.cn/talentDevelopment），按照系统提示，完成线上报名。</w:t>
      </w:r>
    </w:p>
    <w:p w14:paraId="724D8DB8">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仿宋_GB2312"/>
          <w:kern w:val="2"/>
          <w:sz w:val="32"/>
          <w:szCs w:val="32"/>
          <w:shd w:val="clear" w:fill="FFFFFF"/>
          <w:vertAlign w:val="baseline"/>
          <w:lang w:val="en-US" w:eastAsia="zh-CN" w:bidi="ar"/>
          <w14:ligatures w14:val="none"/>
        </w:rPr>
        <w:t>2.报名材料纸质版（需盖本级工会公章）请于报到当天提交</w:t>
      </w:r>
      <w:bookmarkStart w:id="0" w:name="_GoBack"/>
      <w:bookmarkEnd w:id="0"/>
      <w:r>
        <w:rPr>
          <w:rFonts w:hint="eastAsia" w:ascii="仿宋_GB2312" w:hAnsi="宋体" w:eastAsia="仿宋_GB2312" w:cs="仿宋_GB2312"/>
          <w:kern w:val="2"/>
          <w:sz w:val="32"/>
          <w:szCs w:val="32"/>
          <w:shd w:val="clear" w:fill="FFFFFF"/>
          <w:vertAlign w:val="baseline"/>
          <w:lang w:val="en-US" w:eastAsia="zh-CN" w:bidi="ar"/>
          <w14:ligatures w14:val="none"/>
        </w:rPr>
        <w:t>到培训工作组。报名材料包括学员报名表（由系统导出）、参训学员身份证复印件（正反面）、国家职业资格技能等级证书复印件等。</w:t>
      </w:r>
    </w:p>
    <w:p w14:paraId="09754F19">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Times New Roman"/>
          <w:kern w:val="2"/>
          <w:sz w:val="32"/>
          <w:szCs w:val="32"/>
          <w:shd w:val="clear" w:fill="FFFFFF"/>
          <w:vertAlign w:val="baseline"/>
          <w:lang w:val="en-US" w:eastAsia="zh-CN" w:bidi="ar"/>
          <w14:ligatures w14:val="none"/>
        </w:rPr>
        <w:t>3.本次培训</w:t>
      </w:r>
      <w:r>
        <w:rPr>
          <w:rFonts w:hint="eastAsia" w:ascii="仿宋_GB2312" w:hAnsi="宋体" w:eastAsia="仿宋_GB2312" w:cs="仿宋_GB2312"/>
          <w:kern w:val="2"/>
          <w:sz w:val="32"/>
          <w:szCs w:val="32"/>
          <w:shd w:val="clear" w:fill="FFFFFF"/>
          <w:vertAlign w:val="baseline"/>
          <w:lang w:val="en-US" w:eastAsia="zh-CN" w:bidi="ar"/>
          <w14:ligatures w14:val="none"/>
        </w:rPr>
        <w:t>不收取相关费用，集中培训期间提供午餐。</w:t>
      </w:r>
    </w:p>
    <w:p w14:paraId="11BCDAED">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Times New Roman"/>
          <w:kern w:val="2"/>
          <w:sz w:val="32"/>
          <w:szCs w:val="32"/>
          <w:shd w:val="clear" w:fill="FFFFFF"/>
          <w:vertAlign w:val="baseline"/>
          <w:lang w:val="en-US" w:eastAsia="zh-CN" w:bidi="ar"/>
          <w14:ligatures w14:val="none"/>
        </w:rPr>
        <w:t>4.报到时间：2025年10月10日8:30-9:00。</w:t>
      </w:r>
    </w:p>
    <w:p w14:paraId="28AF34D5">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Times New Roman"/>
          <w:kern w:val="2"/>
          <w:sz w:val="32"/>
          <w:szCs w:val="32"/>
          <w:shd w:val="clear" w:fill="FFFFFF"/>
          <w:vertAlign w:val="baseline"/>
          <w:lang w:val="en-US" w:eastAsia="zh-CN" w:bidi="ar"/>
          <w14:ligatures w14:val="none"/>
        </w:rPr>
        <w:t xml:space="preserve"> </w:t>
      </w:r>
    </w:p>
    <w:p w14:paraId="60780DBE">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仿宋_GB2312"/>
          <w:kern w:val="2"/>
          <w:sz w:val="32"/>
          <w:szCs w:val="32"/>
          <w:shd w:val="clear" w:fill="FFFFFF"/>
          <w:vertAlign w:val="baseline"/>
          <w:lang w:val="en-US" w:eastAsia="zh-CN" w:bidi="ar"/>
          <w14:ligatures w14:val="none"/>
        </w:rPr>
        <w:t>（联系人：秦泽15718851835）</w:t>
      </w:r>
    </w:p>
    <w:p w14:paraId="52B8B301">
      <w:pPr>
        <w:keepNext w:val="0"/>
        <w:keepLines w:val="0"/>
        <w:pageBreakBefore w:val="0"/>
        <w:widowControl/>
        <w:suppressLineNumbers w:val="0"/>
        <w:shd w:val="clear" w:fill="FFFFFF"/>
        <w:kinsoku/>
        <w:topLinePunct w:val="0"/>
        <w:autoSpaceDE w:val="0"/>
        <w:autoSpaceDN/>
        <w:bidi w:val="0"/>
        <w:adjustRightInd/>
        <w:snapToGrid/>
        <w:spacing w:before="0" w:beforeAutospacing="0" w:after="0" w:afterAutospacing="0" w:line="560" w:lineRule="exact"/>
        <w:ind w:left="0" w:right="0"/>
        <w:jc w:val="left"/>
        <w:textAlignment w:val="baseline"/>
        <w:rPr>
          <w:rFonts w:hint="eastAsia" w:ascii="仿宋_GB2312" w:hAnsi="宋体" w:eastAsia="仿宋_GB2312" w:cs="Times New Roman"/>
          <w:kern w:val="2"/>
          <w:sz w:val="32"/>
          <w:szCs w:val="32"/>
          <w:shd w:val="clear" w:fill="FFFFFF"/>
          <w:vertAlign w:val="baseline"/>
        </w:rPr>
      </w:pPr>
      <w:r>
        <w:rPr>
          <w:rFonts w:hint="eastAsia" w:ascii="仿宋_GB2312" w:hAnsi="宋体" w:eastAsia="仿宋_GB2312" w:cs="Times New Roman"/>
          <w:kern w:val="2"/>
          <w:sz w:val="32"/>
          <w:szCs w:val="32"/>
          <w:shd w:val="clear" w:fill="FFFFFF"/>
          <w:vertAlign w:val="baseline"/>
          <w:lang w:val="en-US" w:eastAsia="zh-CN" w:bidi="ar"/>
          <w14:ligatures w14:val="none"/>
        </w:rPr>
        <w:t xml:space="preserve"> </w:t>
      </w:r>
    </w:p>
    <w:p w14:paraId="3A4D9ACE">
      <w:pPr>
        <w:keepNext w:val="0"/>
        <w:keepLines w:val="0"/>
        <w:pageBreakBefore w:val="0"/>
        <w:widowControl/>
        <w:suppressLineNumbers w:val="0"/>
        <w:shd w:val="clear" w:fill="FFFFFF"/>
        <w:kinsoku/>
        <w:wordWrap w:val="0"/>
        <w:topLinePunct w:val="0"/>
        <w:autoSpaceDE w:val="0"/>
        <w:autoSpaceDN/>
        <w:bidi w:val="0"/>
        <w:adjustRightInd/>
        <w:snapToGrid/>
        <w:spacing w:before="0" w:beforeAutospacing="0" w:after="0" w:afterAutospacing="0" w:line="560" w:lineRule="exact"/>
        <w:ind w:left="0" w:right="0"/>
        <w:jc w:val="right"/>
        <w:textAlignment w:val="baseline"/>
        <w:rPr>
          <w:rFonts w:hint="eastAsia" w:ascii="等线" w:hAnsi="等线" w:eastAsia="仿宋_GB2312" w:cs="Times New Roman"/>
          <w:kern w:val="2"/>
          <w:sz w:val="21"/>
          <w:szCs w:val="21"/>
          <w:shd w:val="clear" w:fill="FFFFFF"/>
          <w:vertAlign w:val="baseline"/>
        </w:rPr>
      </w:pPr>
      <w:r>
        <w:rPr>
          <w:rFonts w:hint="eastAsia" w:ascii="仿宋_GB2312" w:hAnsi="宋体" w:eastAsia="仿宋_GB2312" w:cs="仿宋_GB2312"/>
          <w:kern w:val="2"/>
          <w:sz w:val="32"/>
          <w:szCs w:val="32"/>
          <w:shd w:val="clear" w:fill="FFFFFF"/>
          <w:vertAlign w:val="baseline"/>
          <w:lang w:val="en-US" w:eastAsia="zh-CN" w:bidi="ar"/>
          <w14:ligatures w14:val="none"/>
        </w:rPr>
        <w:t>北京劳动保障职业学院</w:t>
      </w:r>
      <w:r>
        <w:rPr>
          <w:rFonts w:hint="eastAsia" w:ascii="仿宋_GB2312" w:hAnsi="宋体" w:eastAsia="仿宋_GB2312" w:cs="Times New Roman"/>
          <w:kern w:val="2"/>
          <w:sz w:val="32"/>
          <w:szCs w:val="32"/>
          <w:shd w:val="clear" w:fill="FFFFFF"/>
          <w:vertAlign w:val="baseline"/>
          <w:lang w:val="en-US" w:eastAsia="zh-CN" w:bidi="ar"/>
          <w14:ligatures w14:val="none"/>
        </w:rPr>
        <w:t xml:space="preserve"> </w:t>
      </w:r>
      <w:r>
        <w:rPr>
          <w:rFonts w:hint="eastAsia" w:ascii="仿宋_GB2312" w:hAnsi="宋体" w:eastAsia="仿宋_GB2312" w:cs="Times New Roman"/>
          <w:kern w:val="2"/>
          <w:sz w:val="32"/>
          <w:szCs w:val="32"/>
          <w:shd w:val="clear" w:fill="FFFFFF"/>
          <w:vertAlign w:val="baseline"/>
          <w:lang w:val="en-US" w:eastAsia="zh-CN" w:bidi="ar"/>
          <w14:ligatures w14:val="none"/>
        </w:rPr>
        <w:br w:type="textWrapping"/>
      </w:r>
      <w:r>
        <w:rPr>
          <w:rFonts w:hint="eastAsia" w:ascii="仿宋_GB2312" w:hAnsi="宋体" w:eastAsia="仿宋_GB2312" w:cs="Times New Roman"/>
          <w:kern w:val="2"/>
          <w:sz w:val="32"/>
          <w:szCs w:val="32"/>
          <w:shd w:val="clear" w:fill="FFFFFF"/>
          <w:vertAlign w:val="baseline"/>
          <w:lang w:val="en-US" w:eastAsia="zh-CN" w:bidi="ar"/>
          <w14:ligatures w14:val="none"/>
        </w:rPr>
        <w:t>2025年</w:t>
      </w:r>
      <w:r>
        <w:rPr>
          <w:rFonts w:hint="eastAsia" w:ascii="仿宋_GB2312" w:hAnsi="宋体" w:eastAsia="仿宋_GB2312" w:cs="仿宋_GB2312"/>
          <w:kern w:val="2"/>
          <w:sz w:val="32"/>
          <w:szCs w:val="32"/>
          <w:shd w:val="clear" w:fill="FFFFFF"/>
          <w:vertAlign w:val="baseline"/>
          <w:lang w:val="en-US" w:eastAsia="zh-CN" w:bidi="ar"/>
          <w14:ligatures w14:val="none"/>
        </w:rPr>
        <w:t>9月6日</w:t>
      </w:r>
      <w:r>
        <w:rPr>
          <w:rFonts w:hint="eastAsia" w:ascii="仿宋_GB2312" w:hAnsi="宋体" w:eastAsia="仿宋_GB2312" w:cs="Times New Roman"/>
          <w:kern w:val="2"/>
          <w:sz w:val="32"/>
          <w:szCs w:val="32"/>
          <w:shd w:val="clear" w:fill="FFFFFF"/>
          <w:vertAlign w:val="baseline"/>
          <w:lang w:val="en-US" w:eastAsia="zh-CN" w:bidi="ar"/>
          <w14:ligatures w14:val="none"/>
        </w:rPr>
        <w:t xml:space="preserve">    </w:t>
      </w:r>
    </w:p>
    <w:p w14:paraId="3DF8A849">
      <w:pPr>
        <w:keepNext w:val="0"/>
        <w:keepLines w:val="0"/>
        <w:pageBreakBefore w:val="0"/>
        <w:kinsoku/>
        <w:topLinePunct w:val="0"/>
        <w:autoSpaceDN/>
        <w:bidi w:val="0"/>
        <w:adjustRightInd/>
        <w:snapToGrid/>
        <w:spacing w:beforeAutospacing="0" w:line="560" w:lineRule="exact"/>
        <w:rPr>
          <w:rFonts w:hint="default"/>
          <w:lang w:val="en-US" w:eastAsia="zh-CN"/>
        </w:rPr>
      </w:pPr>
    </w:p>
    <w:sectPr>
      <w:footerReference r:id="rId5" w:type="default"/>
      <w:pgSz w:w="11906" w:h="16838"/>
      <w:pgMar w:top="2098" w:right="1474" w:bottom="1984" w:left="158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42A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074E1">
                          <w:pPr>
                            <w:pStyle w:val="1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8074E1">
                    <w:pPr>
                      <w:pStyle w:val="1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A6"/>
    <w:rsid w:val="00024123"/>
    <w:rsid w:val="002B32BB"/>
    <w:rsid w:val="002C1DD5"/>
    <w:rsid w:val="002F69C7"/>
    <w:rsid w:val="004F6B3E"/>
    <w:rsid w:val="00593F34"/>
    <w:rsid w:val="005A4928"/>
    <w:rsid w:val="0061187E"/>
    <w:rsid w:val="00670437"/>
    <w:rsid w:val="007938A1"/>
    <w:rsid w:val="008C66FE"/>
    <w:rsid w:val="009A5D94"/>
    <w:rsid w:val="009D3F2F"/>
    <w:rsid w:val="00A756C7"/>
    <w:rsid w:val="00AF012F"/>
    <w:rsid w:val="00B127B8"/>
    <w:rsid w:val="00B86DF0"/>
    <w:rsid w:val="00BC5DA6"/>
    <w:rsid w:val="00D4042D"/>
    <w:rsid w:val="00EC0611"/>
    <w:rsid w:val="00EC342E"/>
    <w:rsid w:val="00F139CB"/>
    <w:rsid w:val="00F62722"/>
    <w:rsid w:val="04447801"/>
    <w:rsid w:val="0666580E"/>
    <w:rsid w:val="0A627318"/>
    <w:rsid w:val="0E1651AA"/>
    <w:rsid w:val="11EA319D"/>
    <w:rsid w:val="188C1E56"/>
    <w:rsid w:val="1F373ADE"/>
    <w:rsid w:val="2B1C4849"/>
    <w:rsid w:val="2CCB328B"/>
    <w:rsid w:val="2CFC64C8"/>
    <w:rsid w:val="306D62D9"/>
    <w:rsid w:val="30C16FA2"/>
    <w:rsid w:val="33BF0EC0"/>
    <w:rsid w:val="3BD479B6"/>
    <w:rsid w:val="3FEC556C"/>
    <w:rsid w:val="40BD7E43"/>
    <w:rsid w:val="40EE73EA"/>
    <w:rsid w:val="49D1292A"/>
    <w:rsid w:val="4C4E5B9B"/>
    <w:rsid w:val="4CBA2D38"/>
    <w:rsid w:val="4D185C09"/>
    <w:rsid w:val="522C65DA"/>
    <w:rsid w:val="52455887"/>
    <w:rsid w:val="5296438C"/>
    <w:rsid w:val="55750F41"/>
    <w:rsid w:val="617D2A22"/>
    <w:rsid w:val="63AB51B6"/>
    <w:rsid w:val="656B1A72"/>
    <w:rsid w:val="66F20737"/>
    <w:rsid w:val="69DD1EC8"/>
    <w:rsid w:val="6E1164A3"/>
    <w:rsid w:val="714F4290"/>
    <w:rsid w:val="75BB0810"/>
    <w:rsid w:val="7C707E9B"/>
    <w:rsid w:val="7EED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4">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next w:val="3"/>
    <w:qFormat/>
    <w:uiPriority w:val="0"/>
    <w:pPr>
      <w:widowControl w:val="0"/>
      <w:spacing w:line="500" w:lineRule="exact"/>
      <w:ind w:firstLine="420" w:firstLineChars="200"/>
      <w:jc w:val="both"/>
    </w:pPr>
    <w:rPr>
      <w:rFonts w:ascii="Times New Roman" w:hAnsi="Times New Roman" w:cs="Times New Roman" w:eastAsiaTheme="minorEastAsia"/>
      <w:kern w:val="2"/>
      <w:sz w:val="21"/>
      <w:szCs w:val="22"/>
      <w:lang w:val="en-US" w:eastAsia="zh-CN" w:bidi="ar-SA"/>
    </w:rPr>
  </w:style>
  <w:style w:type="paragraph" w:styleId="3">
    <w:name w:val="Body Text"/>
    <w:basedOn w:val="1"/>
    <w:next w:val="1"/>
    <w:semiHidden/>
    <w:qFormat/>
    <w:uiPriority w:val="0"/>
    <w:rPr>
      <w:rFonts w:ascii="仿宋" w:hAnsi="仿宋" w:eastAsia="仿宋" w:cs="仿宋"/>
      <w:sz w:val="30"/>
      <w:szCs w:val="30"/>
      <w:lang w:val="en-US" w:eastAsia="en-US" w:bidi="ar-SA"/>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rPr>
      <w:sz w:val="24"/>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Hyperlink"/>
    <w:basedOn w:val="19"/>
    <w:unhideWhenUsed/>
    <w:qFormat/>
    <w:uiPriority w:val="99"/>
    <w:rPr>
      <w:color w:val="467886" w:themeColor="hyperlink"/>
      <w:u w:val="single"/>
      <w14:textFill>
        <w14:solidFill>
          <w14:schemeClr w14:val="hlink"/>
        </w14:solidFill>
      </w14:textFill>
    </w:rPr>
  </w:style>
  <w:style w:type="character" w:customStyle="1" w:styleId="21">
    <w:name w:val="标题 1 字符"/>
    <w:basedOn w:val="19"/>
    <w:link w:val="4"/>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7"/>
    <w:semiHidden/>
    <w:qFormat/>
    <w:uiPriority w:val="9"/>
    <w:rPr>
      <w:rFonts w:cstheme="majorBidi"/>
      <w:color w:val="104862" w:themeColor="accent1" w:themeShade="BF"/>
      <w:sz w:val="28"/>
      <w:szCs w:val="28"/>
    </w:rPr>
  </w:style>
  <w:style w:type="character" w:customStyle="1" w:styleId="25">
    <w:name w:val="标题 5 字符"/>
    <w:basedOn w:val="19"/>
    <w:link w:val="8"/>
    <w:semiHidden/>
    <w:qFormat/>
    <w:uiPriority w:val="9"/>
    <w:rPr>
      <w:rFonts w:cstheme="majorBidi"/>
      <w:color w:val="104862" w:themeColor="accent1" w:themeShade="BF"/>
      <w:sz w:val="24"/>
    </w:rPr>
  </w:style>
  <w:style w:type="character" w:customStyle="1" w:styleId="26">
    <w:name w:val="标题 6 字符"/>
    <w:basedOn w:val="19"/>
    <w:link w:val="9"/>
    <w:semiHidden/>
    <w:qFormat/>
    <w:uiPriority w:val="9"/>
    <w:rPr>
      <w:rFonts w:cstheme="majorBidi"/>
      <w:b/>
      <w:bCs/>
      <w:color w:val="104862" w:themeColor="accent1" w:themeShade="BF"/>
    </w:rPr>
  </w:style>
  <w:style w:type="character" w:customStyle="1" w:styleId="27">
    <w:name w:val="标题 7 字符"/>
    <w:basedOn w:val="19"/>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99"/>
    <w:pPr>
      <w:ind w:left="720"/>
      <w:contextualSpacing/>
    </w:pPr>
  </w:style>
  <w:style w:type="character" w:customStyle="1" w:styleId="35">
    <w:name w:val="Intense Emphasis"/>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Intense Reference"/>
    <w:basedOn w:val="19"/>
    <w:qFormat/>
    <w:uiPriority w:val="32"/>
    <w:rPr>
      <w:b/>
      <w:bCs/>
      <w:smallCaps/>
      <w:color w:val="104862" w:themeColor="accent1" w:themeShade="BF"/>
      <w:spacing w:val="5"/>
    </w:rPr>
  </w:style>
  <w:style w:type="character" w:customStyle="1" w:styleId="39">
    <w:name w:val="Unresolved Mention"/>
    <w:basedOn w:val="19"/>
    <w:semiHidden/>
    <w:unhideWhenUsed/>
    <w:qFormat/>
    <w:uiPriority w:val="99"/>
    <w:rPr>
      <w:color w:val="605E5C"/>
      <w:shd w:val="clear" w:color="auto" w:fill="E1DFDD"/>
    </w:rPr>
  </w:style>
  <w:style w:type="character" w:customStyle="1" w:styleId="40">
    <w:name w:val="页眉 字符"/>
    <w:basedOn w:val="19"/>
    <w:link w:val="14"/>
    <w:qFormat/>
    <w:uiPriority w:val="99"/>
    <w:rPr>
      <w:sz w:val="18"/>
      <w:szCs w:val="18"/>
      <w14:ligatures w14:val="none"/>
    </w:rPr>
  </w:style>
  <w:style w:type="character" w:customStyle="1" w:styleId="41">
    <w:name w:val="页脚 字符"/>
    <w:basedOn w:val="19"/>
    <w:link w:val="13"/>
    <w:qFormat/>
    <w:uiPriority w:val="99"/>
    <w:rPr>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2336</Words>
  <Characters>2489</Characters>
  <Lines>1</Lines>
  <Paragraphs>1</Paragraphs>
  <TotalTime>69</TotalTime>
  <ScaleCrop>false</ScaleCrop>
  <LinksUpToDate>false</LinksUpToDate>
  <CharactersWithSpaces>2510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2025-09-06T15:40:00Z</dcterms:created>
  <dc:creator>Administrator</dc:creator>
  <cp:lastModifiedBy>待定中……</cp:lastModifiedBy>
  <dcterms:modified xsi:type="dcterms:W3CDTF">2025-09-12T06:04:44Z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51EEE30EB9D14D5095FE2292C5751678_13</vt:lpwstr>
  </property>
  <property fmtid="{D5CDD505-2E9C-101B-9397-08002B2CF9AE}" pid="4" name="KSOTemplateDocerSaveRecord">
    <vt:lpwstr>eyJoZGlkIjoiZmMwMjhhNDBhOTc0OTIxZjlmYWM3Y2M1Y2FlMGZkNjAiLCJ1c2VySWQiOiIyMjkyMDEyNTYifQ==</vt:lpwstr>
  </property>
</Properties>
</file>