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hAnsi="黑体" w:eastAsia="黑体" w:cs="黑体"/>
          <w:color w:val="000000"/>
          <w:sz w:val="72"/>
          <w:szCs w:val="72"/>
        </w:rPr>
        <w:t>北京市职工互助保障服务中心</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ind w:firstLine="555"/>
        <w:rPr>
          <w:rFonts w:ascii="仿宋_GB2312" w:eastAsia="仿宋_GB2312"/>
          <w:sz w:val="28"/>
          <w:szCs w:val="28"/>
        </w:rPr>
      </w:pPr>
      <w:r>
        <w:rPr>
          <w:rFonts w:hint="eastAsia" w:ascii="仿宋_GB2312" w:eastAsia="仿宋_GB2312"/>
          <w:sz w:val="28"/>
          <w:szCs w:val="28"/>
        </w:rPr>
        <w:t>北京北京市职工互助保障服务中心经市编办批准，于2012年</w:t>
      </w:r>
      <w:r>
        <w:rPr>
          <w:rFonts w:hint="eastAsia" w:ascii="仿宋_GB2312" w:eastAsia="仿宋_GB2312"/>
          <w:sz w:val="28"/>
          <w:szCs w:val="28"/>
          <w:lang w:val="en-US" w:eastAsia="zh-CN"/>
        </w:rPr>
        <w:t>正式成立</w:t>
      </w:r>
      <w:r>
        <w:rPr>
          <w:rFonts w:hint="eastAsia" w:ascii="仿宋_GB2312" w:eastAsia="仿宋_GB2312"/>
          <w:sz w:val="28"/>
          <w:szCs w:val="28"/>
          <w:lang w:eastAsia="zh-CN"/>
        </w:rPr>
        <w:t>，</w:t>
      </w:r>
      <w:r>
        <w:rPr>
          <w:rFonts w:hint="eastAsia" w:ascii="仿宋_GB2312" w:eastAsia="仿宋_GB2312"/>
          <w:sz w:val="28"/>
          <w:szCs w:val="28"/>
        </w:rPr>
        <w:t>依据《中共北京市委机构编制委员会关于市总工会所属事业单位改革有关事项的批复》（京编委〔2021〕88号），2021年</w:t>
      </w:r>
      <w:r>
        <w:rPr>
          <w:rFonts w:hint="eastAsia" w:ascii="仿宋_GB2312" w:eastAsia="仿宋_GB2312"/>
          <w:sz w:val="28"/>
          <w:szCs w:val="28"/>
          <w:lang w:val="en-US" w:eastAsia="zh-CN"/>
        </w:rPr>
        <w:t>核准为</w:t>
      </w:r>
      <w:r>
        <w:rPr>
          <w:rFonts w:hint="eastAsia" w:ascii="仿宋_GB2312" w:eastAsia="仿宋_GB2312"/>
          <w:sz w:val="28"/>
          <w:szCs w:val="28"/>
        </w:rPr>
        <w:t>公益二类事业单位</w:t>
      </w:r>
      <w:r>
        <w:rPr>
          <w:rFonts w:hint="eastAsia" w:ascii="仿宋_GB2312" w:eastAsia="仿宋_GB2312"/>
          <w:sz w:val="28"/>
          <w:szCs w:val="28"/>
          <w:lang w:eastAsia="zh-CN"/>
        </w:rPr>
        <w:t>，</w:t>
      </w:r>
      <w:r>
        <w:rPr>
          <w:rFonts w:hint="eastAsia" w:ascii="仿宋_GB2312" w:eastAsia="仿宋_GB2312"/>
          <w:sz w:val="28"/>
          <w:szCs w:val="28"/>
        </w:rPr>
        <w:t>主要职能是</w:t>
      </w:r>
      <w:r>
        <w:rPr>
          <w:rFonts w:hint="eastAsia" w:ascii="仿宋_GB2312" w:eastAsia="仿宋_GB2312"/>
          <w:sz w:val="28"/>
          <w:szCs w:val="28"/>
          <w:lang w:eastAsia="zh-CN"/>
        </w:rPr>
        <w:t>：</w:t>
      </w:r>
      <w:r>
        <w:rPr>
          <w:rFonts w:hint="eastAsia" w:ascii="仿宋_GB2312" w:eastAsia="仿宋_GB2312"/>
          <w:sz w:val="28"/>
          <w:szCs w:val="28"/>
        </w:rPr>
        <w:t>引导职工提高自我保障意识，对社会保障体系进行有益补充。组建职工互助保障体系，开发职工互助保障事业，组织职工互助互济活动。</w:t>
      </w:r>
    </w:p>
    <w:p>
      <w:pPr>
        <w:tabs>
          <w:tab w:val="center" w:pos="6979"/>
        </w:tabs>
        <w:spacing w:line="580" w:lineRule="exact"/>
        <w:ind w:firstLine="700" w:firstLineChars="250"/>
        <w:rPr>
          <w:rFonts w:hint="eastAsia" w:ascii="仿宋_GB2312" w:eastAsia="仿宋_GB2312"/>
          <w:sz w:val="32"/>
          <w:szCs w:val="32"/>
        </w:rPr>
      </w:pPr>
      <w:r>
        <w:rPr>
          <w:rFonts w:hint="eastAsia" w:ascii="仿宋_GB2312" w:eastAsia="仿宋_GB2312"/>
          <w:sz w:val="28"/>
          <w:szCs w:val="28"/>
          <w:lang w:val="en-US" w:eastAsia="zh-CN"/>
        </w:rPr>
        <w:t>本</w:t>
      </w:r>
      <w:r>
        <w:rPr>
          <w:rFonts w:hint="eastAsia" w:ascii="仿宋_GB2312" w:eastAsia="仿宋_GB2312"/>
          <w:sz w:val="28"/>
          <w:szCs w:val="28"/>
        </w:rPr>
        <w:t>单位内设1</w:t>
      </w:r>
      <w:r>
        <w:rPr>
          <w:rFonts w:hint="eastAsia" w:ascii="仿宋_GB2312" w:eastAsia="仿宋_GB2312"/>
          <w:sz w:val="28"/>
          <w:szCs w:val="28"/>
          <w:lang w:val="en-US" w:eastAsia="zh-CN"/>
        </w:rPr>
        <w:t>0</w:t>
      </w:r>
      <w:r>
        <w:rPr>
          <w:rFonts w:hint="eastAsia" w:ascii="仿宋_GB2312" w:eastAsia="仿宋_GB2312"/>
          <w:sz w:val="28"/>
          <w:szCs w:val="28"/>
        </w:rPr>
        <w:t>个职能部门：</w:t>
      </w:r>
      <w:r>
        <w:rPr>
          <w:rFonts w:hint="eastAsia" w:ascii="仿宋_GB2312" w:eastAsia="仿宋_GB2312"/>
          <w:sz w:val="28"/>
          <w:szCs w:val="28"/>
          <w:lang w:val="en-US" w:eastAsia="zh-CN"/>
        </w:rPr>
        <w:t>综合办公室</w:t>
      </w:r>
      <w:r>
        <w:rPr>
          <w:rFonts w:hint="eastAsia" w:ascii="仿宋_GB2312" w:eastAsia="仿宋_GB2312"/>
          <w:sz w:val="28"/>
          <w:szCs w:val="28"/>
        </w:rPr>
        <w:t>、</w:t>
      </w:r>
      <w:r>
        <w:rPr>
          <w:rFonts w:hint="eastAsia" w:ascii="仿宋_GB2312" w:eastAsia="仿宋_GB2312"/>
          <w:sz w:val="28"/>
          <w:szCs w:val="28"/>
          <w:lang w:val="en-US" w:eastAsia="zh-CN"/>
        </w:rPr>
        <w:t>业务受理部</w:t>
      </w:r>
      <w:r>
        <w:rPr>
          <w:rFonts w:hint="eastAsia" w:ascii="仿宋_GB2312" w:eastAsia="仿宋_GB2312"/>
          <w:sz w:val="28"/>
          <w:szCs w:val="28"/>
        </w:rPr>
        <w:t>、</w:t>
      </w:r>
      <w:r>
        <w:rPr>
          <w:rFonts w:hint="eastAsia" w:ascii="仿宋_GB2312" w:eastAsia="仿宋_GB2312"/>
          <w:sz w:val="28"/>
          <w:szCs w:val="28"/>
          <w:lang w:val="en-US" w:eastAsia="zh-CN"/>
        </w:rPr>
        <w:t>审核管理部</w:t>
      </w:r>
      <w:r>
        <w:rPr>
          <w:rFonts w:hint="eastAsia" w:ascii="仿宋_GB2312" w:eastAsia="仿宋_GB2312"/>
          <w:sz w:val="28"/>
          <w:szCs w:val="28"/>
        </w:rPr>
        <w:t>、公益</w:t>
      </w:r>
      <w:r>
        <w:rPr>
          <w:rFonts w:hint="eastAsia" w:ascii="仿宋_GB2312" w:eastAsia="仿宋_GB2312"/>
          <w:sz w:val="28"/>
          <w:szCs w:val="28"/>
          <w:lang w:val="en-US" w:eastAsia="zh-CN"/>
        </w:rPr>
        <w:t>项目</w:t>
      </w:r>
      <w:r>
        <w:rPr>
          <w:rFonts w:hint="eastAsia" w:ascii="仿宋_GB2312" w:eastAsia="仿宋_GB2312"/>
          <w:sz w:val="28"/>
          <w:szCs w:val="28"/>
        </w:rPr>
        <w:t>部、</w:t>
      </w:r>
      <w:r>
        <w:rPr>
          <w:rFonts w:hint="eastAsia" w:ascii="仿宋_GB2312" w:eastAsia="仿宋_GB2312"/>
          <w:sz w:val="28"/>
          <w:szCs w:val="28"/>
          <w:lang w:val="en-US" w:eastAsia="zh-CN"/>
        </w:rPr>
        <w:t>会员服务</w:t>
      </w:r>
      <w:r>
        <w:rPr>
          <w:rFonts w:hint="eastAsia" w:ascii="仿宋_GB2312" w:eastAsia="仿宋_GB2312"/>
          <w:sz w:val="28"/>
          <w:szCs w:val="28"/>
        </w:rPr>
        <w:t>部、</w:t>
      </w:r>
      <w:r>
        <w:rPr>
          <w:rFonts w:hint="eastAsia" w:ascii="仿宋_GB2312" w:eastAsia="仿宋_GB2312"/>
          <w:sz w:val="28"/>
          <w:szCs w:val="28"/>
          <w:lang w:val="en-US" w:eastAsia="zh-CN"/>
        </w:rPr>
        <w:t>财务管理</w:t>
      </w:r>
      <w:r>
        <w:rPr>
          <w:rFonts w:hint="eastAsia" w:ascii="仿宋_GB2312" w:eastAsia="仿宋_GB2312"/>
          <w:sz w:val="28"/>
          <w:szCs w:val="28"/>
        </w:rPr>
        <w:t>部、合规</w:t>
      </w:r>
      <w:r>
        <w:rPr>
          <w:rFonts w:hint="eastAsia" w:ascii="仿宋_GB2312" w:eastAsia="仿宋_GB2312"/>
          <w:sz w:val="28"/>
          <w:szCs w:val="28"/>
          <w:lang w:val="en-US" w:eastAsia="zh-CN"/>
        </w:rPr>
        <w:t>风险</w:t>
      </w:r>
      <w:r>
        <w:rPr>
          <w:rFonts w:hint="eastAsia" w:ascii="仿宋_GB2312" w:eastAsia="仿宋_GB2312"/>
          <w:sz w:val="28"/>
          <w:szCs w:val="28"/>
        </w:rPr>
        <w:t>部、</w:t>
      </w:r>
      <w:r>
        <w:rPr>
          <w:rFonts w:hint="eastAsia" w:ascii="仿宋_GB2312" w:eastAsia="仿宋_GB2312"/>
          <w:sz w:val="28"/>
          <w:szCs w:val="28"/>
          <w:lang w:val="en-US" w:eastAsia="zh-CN"/>
        </w:rPr>
        <w:t>组织机构</w:t>
      </w:r>
      <w:r>
        <w:rPr>
          <w:rFonts w:hint="eastAsia" w:ascii="仿宋_GB2312" w:eastAsia="仿宋_GB2312"/>
          <w:sz w:val="28"/>
          <w:szCs w:val="28"/>
        </w:rPr>
        <w:t>部、</w:t>
      </w:r>
      <w:r>
        <w:rPr>
          <w:rFonts w:hint="eastAsia" w:ascii="仿宋_GB2312" w:eastAsia="仿宋_GB2312"/>
          <w:sz w:val="28"/>
          <w:szCs w:val="28"/>
          <w:lang w:val="en-US" w:eastAsia="zh-CN"/>
        </w:rPr>
        <w:t>研究发展部</w:t>
      </w:r>
      <w:r>
        <w:rPr>
          <w:rFonts w:hint="eastAsia" w:ascii="仿宋_GB2312" w:eastAsia="仿宋_GB2312"/>
          <w:sz w:val="28"/>
          <w:szCs w:val="28"/>
        </w:rPr>
        <w:t>、</w:t>
      </w:r>
      <w:r>
        <w:rPr>
          <w:rFonts w:hint="eastAsia" w:ascii="仿宋_GB2312" w:eastAsia="仿宋_GB2312"/>
          <w:sz w:val="28"/>
          <w:szCs w:val="28"/>
          <w:lang w:val="en-US" w:eastAsia="zh-CN"/>
        </w:rPr>
        <w:t>信息技术部</w:t>
      </w:r>
      <w:r>
        <w:rPr>
          <w:rFonts w:hint="eastAsia" w:ascii="仿宋_GB2312" w:eastAsia="仿宋_GB2312"/>
          <w:sz w:val="32"/>
          <w:szCs w:val="32"/>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1.03</w:t>
      </w:r>
      <w:r>
        <w:rPr>
          <w:rFonts w:hint="eastAsia" w:ascii="仿宋_GB2312" w:eastAsia="仿宋_GB2312"/>
          <w:sz w:val="28"/>
          <w:szCs w:val="28"/>
        </w:rPr>
        <w:t>万元，增长</w:t>
      </w:r>
      <w:r>
        <w:rPr>
          <w:rFonts w:hint="eastAsia" w:ascii="仿宋_GB2312" w:eastAsia="仿宋_GB2312"/>
          <w:sz w:val="28"/>
          <w:szCs w:val="28"/>
          <w:lang w:val="en-US" w:eastAsia="zh-CN"/>
        </w:rPr>
        <w:t>24.34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1.03</w:t>
      </w:r>
      <w:r>
        <w:rPr>
          <w:rFonts w:hint="eastAsia" w:ascii="仿宋_GB2312" w:eastAsia="仿宋_GB2312"/>
          <w:sz w:val="28"/>
          <w:szCs w:val="28"/>
        </w:rPr>
        <w:t>万元，增长</w:t>
      </w:r>
      <w:r>
        <w:rPr>
          <w:rFonts w:hint="eastAsia" w:ascii="仿宋_GB2312" w:eastAsia="仿宋_GB2312"/>
          <w:sz w:val="28"/>
          <w:szCs w:val="28"/>
          <w:lang w:val="en-US" w:eastAsia="zh-CN"/>
        </w:rPr>
        <w:t>24.34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5.26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5.26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jc w:val="center"/>
        <w:rPr>
          <w:rFonts w:hint="eastAsia" w:ascii="仿宋_GB2312" w:eastAsia="仿宋_GB2312"/>
          <w:b/>
          <w:bCs/>
          <w:color w:val="000000"/>
          <w:sz w:val="32"/>
          <w:szCs w:val="32"/>
          <w:highlight w:val="none"/>
          <w:lang w:val="en-US" w:eastAsia="zh-CN"/>
        </w:rPr>
      </w:pPr>
      <w:r>
        <w:rPr>
          <w:rFonts w:hint="eastAsia" w:ascii="仿宋_GB2312" w:eastAsia="仿宋_GB2312"/>
          <w:b/>
          <w:bCs/>
          <w:color w:val="000000"/>
          <w:sz w:val="32"/>
          <w:szCs w:val="32"/>
          <w:highlight w:val="none"/>
          <w:lang w:val="en-US" w:eastAsia="zh-CN"/>
        </w:rPr>
        <w:t>图1：收入决算</w:t>
      </w:r>
    </w:p>
    <w:p>
      <w:pPr>
        <w:pStyle w:val="3"/>
        <w:jc w:val="center"/>
        <w:rPr>
          <w:rFonts w:hint="eastAsia" w:eastAsia="仿宋_GB2312"/>
          <w:b/>
          <w:bCs/>
          <w:sz w:val="52"/>
          <w:szCs w:val="52"/>
          <w:highlight w:val="red"/>
          <w:lang w:val="en-US" w:eastAsia="zh-CN"/>
        </w:rPr>
      </w:pPr>
      <w:r>
        <w:rPr>
          <w:rFonts w:hint="eastAsia"/>
          <w:lang w:val="en-US" w:eastAsia="zh-CN"/>
        </w:rPr>
        <w:t xml:space="preserve"> </w:t>
      </w: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1.03</w:t>
      </w:r>
      <w:r>
        <w:rPr>
          <w:rFonts w:hint="eastAsia" w:ascii="仿宋_GB2312" w:eastAsia="仿宋_GB2312"/>
          <w:sz w:val="28"/>
          <w:szCs w:val="28"/>
        </w:rPr>
        <w:t>万元，增长</w:t>
      </w:r>
      <w:r>
        <w:rPr>
          <w:rFonts w:hint="eastAsia" w:ascii="仿宋_GB2312" w:eastAsia="仿宋_GB2312"/>
          <w:sz w:val="28"/>
          <w:szCs w:val="28"/>
          <w:lang w:val="en-US" w:eastAsia="zh-CN"/>
        </w:rPr>
        <w:t>24.34</w:t>
      </w:r>
      <w:r>
        <w:rPr>
          <w:rFonts w:hint="eastAsia" w:ascii="仿宋_GB2312" w:eastAsia="仿宋_GB2312"/>
          <w:sz w:val="28"/>
          <w:szCs w:val="28"/>
        </w:rPr>
        <w:t>%，其中：基本支出</w:t>
      </w:r>
      <w:r>
        <w:rPr>
          <w:rFonts w:ascii="仿宋_GB2312" w:eastAsia="仿宋_GB2312"/>
          <w:sz w:val="28"/>
          <w:szCs w:val="28"/>
        </w:rPr>
        <w:t>5.26</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pStyle w:val="2"/>
        <w:ind w:firstLine="642"/>
        <w:jc w:val="center"/>
        <w:rPr>
          <w:rFonts w:hint="eastAsia" w:ascii="黑体" w:eastAsia="黑体"/>
          <w:b/>
          <w:sz w:val="28"/>
          <w:szCs w:val="28"/>
        </w:rPr>
      </w:pPr>
      <w:r>
        <w:rPr>
          <w:rFonts w:hint="eastAsia"/>
          <w:lang w:val="en-US" w:eastAsia="zh-CN"/>
        </w:rPr>
        <w:t xml:space="preserve"> </w:t>
      </w: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0" w:name="_GoBack"/>
      <w:bookmarkEnd w:id="0"/>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1.03</w:t>
      </w:r>
      <w:r>
        <w:rPr>
          <w:rFonts w:hint="eastAsia" w:ascii="仿宋_GB2312" w:eastAsia="仿宋_GB2312"/>
          <w:sz w:val="28"/>
          <w:szCs w:val="28"/>
        </w:rPr>
        <w:t>万元，增长</w:t>
      </w:r>
      <w:r>
        <w:rPr>
          <w:rFonts w:hint="eastAsia" w:ascii="仿宋_GB2312" w:eastAsia="仿宋_GB2312"/>
          <w:sz w:val="28"/>
          <w:szCs w:val="28"/>
          <w:lang w:val="en-US" w:eastAsia="zh-CN"/>
        </w:rPr>
        <w:t>24.34</w:t>
      </w:r>
      <w:r>
        <w:rPr>
          <w:rFonts w:hint="eastAsia" w:ascii="仿宋_GB2312" w:eastAsia="仿宋_GB2312"/>
          <w:sz w:val="28"/>
          <w:szCs w:val="28"/>
        </w:rPr>
        <w:t>%。主要原因：</w:t>
      </w:r>
      <w:r>
        <w:rPr>
          <w:rFonts w:hint="eastAsia" w:ascii="仿宋_GB2312" w:eastAsia="仿宋_GB2312"/>
          <w:sz w:val="28"/>
          <w:szCs w:val="28"/>
          <w:lang w:val="en-US" w:eastAsia="zh-CN"/>
        </w:rPr>
        <w:t>新增1名退休人员</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5.26</w:t>
      </w:r>
      <w:r>
        <w:rPr>
          <w:rFonts w:hint="eastAsia" w:ascii="仿宋_GB2312" w:eastAsia="仿宋_GB2312"/>
          <w:sz w:val="28"/>
          <w:szCs w:val="28"/>
        </w:rPr>
        <w:t>万元，主要用于以下方面：</w:t>
      </w:r>
      <w:r>
        <w:rPr>
          <w:rFonts w:hint="eastAsia" w:ascii="仿宋_GB2312" w:eastAsia="仿宋_GB2312"/>
          <w:sz w:val="28"/>
          <w:szCs w:val="28"/>
          <w:lang w:val="en-US" w:eastAsia="zh-CN"/>
        </w:rPr>
        <w:t>社会保障和就业支出5.26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5.26</w:t>
      </w:r>
      <w:r>
        <w:rPr>
          <w:rFonts w:hint="eastAsia" w:ascii="仿宋_GB2312" w:eastAsia="仿宋_GB2312"/>
          <w:sz w:val="28"/>
          <w:szCs w:val="28"/>
        </w:rPr>
        <w:t>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pPr>
      <w:r>
        <w:rPr>
          <w:rFonts w:hint="eastAsia" w:ascii="仿宋_GB2312" w:eastAsia="仿宋_GB2312"/>
          <w:sz w:val="28"/>
          <w:szCs w:val="28"/>
          <w:highlight w:val="none"/>
          <w:lang w:val="en-US" w:eastAsia="zh-CN"/>
        </w:rPr>
        <w:t>本单位无此项支出</w:t>
      </w:r>
      <w:r>
        <w:rPr>
          <w:rFonts w:hint="eastAsia" w:ascii="仿宋_GB2312" w:eastAsia="仿宋_GB2312"/>
          <w:sz w:val="28"/>
          <w:szCs w:val="28"/>
          <w:highlight w:val="none"/>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lang w:val="en-US" w:eastAsia="zh-CN"/>
        </w:rPr>
        <w:t>本单位无此项支出</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5.26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r>
        <w:rPr>
          <w:rFonts w:hint="eastAsia" w:ascii="仿宋_GB2312" w:eastAsia="仿宋_GB2312"/>
          <w:sz w:val="28"/>
          <w:szCs w:val="28"/>
          <w:lang w:val="en-US" w:eastAsia="zh-CN"/>
        </w:rPr>
        <w:t>。</w:t>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本单位无此项支出</w:t>
      </w:r>
      <w:r>
        <w:rPr>
          <w:rFonts w:hint="eastAsia" w:ascii="仿宋_GB2312" w:eastAsia="仿宋_GB2312"/>
          <w:sz w:val="28"/>
          <w:szCs w:val="28"/>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本单位无此项支出</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37" w:firstLineChars="192"/>
        <w:rPr>
          <w:rFonts w:ascii="仿宋_GB2312" w:eastAsia="仿宋_GB2312"/>
          <w:sz w:val="32"/>
          <w:szCs w:val="32"/>
        </w:rPr>
      </w:pPr>
      <w:r>
        <w:rPr>
          <w:rFonts w:hint="eastAsia" w:ascii="仿宋_GB2312" w:eastAsia="仿宋_GB2312"/>
          <w:sz w:val="28"/>
          <w:szCs w:val="28"/>
          <w:lang w:val="en-US" w:eastAsia="zh-CN"/>
        </w:rPr>
        <w:t>本单位无此项支出</w:t>
      </w:r>
      <w:r>
        <w:rPr>
          <w:rFonts w:hint="eastAsia" w:ascii="仿宋_GB2312" w:eastAsia="仿宋_GB2312"/>
          <w:sz w:val="28"/>
          <w:szCs w:val="28"/>
        </w:rPr>
        <w:t>。</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本单位无此项支出</w:t>
      </w:r>
      <w:r>
        <w:rPr>
          <w:rFonts w:hint="eastAsia" w:ascii="仿宋_GB2312" w:eastAsia="仿宋_GB2312"/>
          <w:sz w:val="28"/>
          <w:szCs w:val="28"/>
        </w:rPr>
        <w:t>。</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7.社会保障和就业支出（类）行政事业单位养老支出（款）行政单位离退休（项）：反映行政单位（包括实行公务员管理的事业单位）开支的离退休经费。</w:t>
      </w:r>
    </w:p>
    <w:p>
      <w:pPr>
        <w:jc w:val="both"/>
        <w:rPr>
          <w:rFonts w:hint="default" w:ascii="黑体" w:eastAsia="黑体"/>
          <w:sz w:val="32"/>
          <w:szCs w:val="32"/>
          <w:lang w:val="en-US" w:eastAsia="zh-CN"/>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第四部分202</w:t>
      </w:r>
      <w:r>
        <w:rPr>
          <w:rFonts w:hint="eastAsia" w:ascii="宋体" w:hAnsi="宋体" w:cs="宋体"/>
          <w:b/>
          <w:bCs/>
          <w:spacing w:val="40"/>
          <w:kern w:val="0"/>
          <w:sz w:val="32"/>
          <w:szCs w:val="32"/>
          <w:lang w:val="en-US" w:eastAsia="zh-CN"/>
        </w:rPr>
        <w:t>4</w:t>
      </w:r>
      <w:r>
        <w:rPr>
          <w:rFonts w:hint="eastAsia" w:ascii="宋体" w:hAnsi="宋体" w:cs="宋体"/>
          <w:b/>
          <w:bCs/>
          <w:spacing w:val="40"/>
          <w:kern w:val="0"/>
          <w:sz w:val="32"/>
          <w:szCs w:val="32"/>
        </w:rPr>
        <w:t>年度部门绩效评价情况</w:t>
      </w:r>
    </w:p>
    <w:p>
      <w:pPr>
        <w:ind w:firstLine="700" w:firstLineChars="250"/>
        <w:rPr>
          <w:rFonts w:hint="default" w:ascii="仿宋_GB2312" w:eastAsia="仿宋_GB2312"/>
          <w:sz w:val="28"/>
          <w:szCs w:val="28"/>
          <w:lang w:val="en-US" w:eastAsia="zh-CN"/>
        </w:rPr>
      </w:pPr>
      <w:r>
        <w:rPr>
          <w:rFonts w:hint="eastAsia" w:ascii="仿宋_GB2312" w:eastAsia="仿宋_GB2312"/>
          <w:sz w:val="28"/>
          <w:szCs w:val="28"/>
          <w:lang w:val="en-US" w:eastAsia="zh-CN"/>
        </w:rPr>
        <w:t>本单位2024年度无部门预算项目支出。</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A115F02"/>
    <w:rsid w:val="0BA148CA"/>
    <w:rsid w:val="0C1165C4"/>
    <w:rsid w:val="0D6D544B"/>
    <w:rsid w:val="0DD136FE"/>
    <w:rsid w:val="0E786CAA"/>
    <w:rsid w:val="0F8E2C57"/>
    <w:rsid w:val="1059665E"/>
    <w:rsid w:val="10AC13BA"/>
    <w:rsid w:val="11B3239B"/>
    <w:rsid w:val="145A6C1B"/>
    <w:rsid w:val="14B73493"/>
    <w:rsid w:val="167A2FF9"/>
    <w:rsid w:val="18581C69"/>
    <w:rsid w:val="18A70D35"/>
    <w:rsid w:val="1A114F9D"/>
    <w:rsid w:val="1AEC0734"/>
    <w:rsid w:val="1DEF20B0"/>
    <w:rsid w:val="214243FA"/>
    <w:rsid w:val="21AD613C"/>
    <w:rsid w:val="22467189"/>
    <w:rsid w:val="235E21AC"/>
    <w:rsid w:val="257A14F5"/>
    <w:rsid w:val="27196C26"/>
    <w:rsid w:val="29EF086F"/>
    <w:rsid w:val="2EFFE297"/>
    <w:rsid w:val="301437CA"/>
    <w:rsid w:val="323B2425"/>
    <w:rsid w:val="33943ABA"/>
    <w:rsid w:val="349D1F0A"/>
    <w:rsid w:val="34DD0473"/>
    <w:rsid w:val="3C684897"/>
    <w:rsid w:val="3D154933"/>
    <w:rsid w:val="433E495C"/>
    <w:rsid w:val="479FCFAA"/>
    <w:rsid w:val="489F2FD7"/>
    <w:rsid w:val="4AC27CB3"/>
    <w:rsid w:val="4ACF70FB"/>
    <w:rsid w:val="4AE51B4D"/>
    <w:rsid w:val="4BF72BEF"/>
    <w:rsid w:val="4C2222C7"/>
    <w:rsid w:val="4FA90297"/>
    <w:rsid w:val="4FC41A43"/>
    <w:rsid w:val="51DB3C59"/>
    <w:rsid w:val="550C0952"/>
    <w:rsid w:val="55762E42"/>
    <w:rsid w:val="57A7B272"/>
    <w:rsid w:val="58470068"/>
    <w:rsid w:val="58747CAC"/>
    <w:rsid w:val="588B01FA"/>
    <w:rsid w:val="5A1720F9"/>
    <w:rsid w:val="5B9C37C2"/>
    <w:rsid w:val="5BA7C654"/>
    <w:rsid w:val="5E340B43"/>
    <w:rsid w:val="5F8F4BC9"/>
    <w:rsid w:val="60A54109"/>
    <w:rsid w:val="61D01CDF"/>
    <w:rsid w:val="64C0607C"/>
    <w:rsid w:val="65756C86"/>
    <w:rsid w:val="674D385B"/>
    <w:rsid w:val="676F09E1"/>
    <w:rsid w:val="6A780647"/>
    <w:rsid w:val="6BFD6A64"/>
    <w:rsid w:val="6F5C318E"/>
    <w:rsid w:val="71793A80"/>
    <w:rsid w:val="7357290B"/>
    <w:rsid w:val="76114F34"/>
    <w:rsid w:val="776B1CD5"/>
    <w:rsid w:val="77DB766A"/>
    <w:rsid w:val="798524E4"/>
    <w:rsid w:val="7A7F1C49"/>
    <w:rsid w:val="7B5B7AE6"/>
    <w:rsid w:val="7B7B6628"/>
    <w:rsid w:val="7BA7071E"/>
    <w:rsid w:val="7BDF6DA8"/>
    <w:rsid w:val="7C7EDC1A"/>
    <w:rsid w:val="7CCED98D"/>
    <w:rsid w:val="7D08410F"/>
    <w:rsid w:val="7DB96DED"/>
    <w:rsid w:val="7DD3AD81"/>
    <w:rsid w:val="7F4C381C"/>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1107.3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1095.91</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2470</Words>
  <Characters>2658</Characters>
  <Lines>44</Lines>
  <Paragraphs>12</Paragraphs>
  <TotalTime>0</TotalTime>
  <ScaleCrop>false</ScaleCrop>
  <LinksUpToDate>false</LinksUpToDate>
  <CharactersWithSpaces>2745</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uos</cp:lastModifiedBy>
  <cp:lastPrinted>2020-08-07T19:39:00Z</cp:lastPrinted>
  <dcterms:modified xsi:type="dcterms:W3CDTF">2025-09-01T14:44:55Z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435078ACFECC4A5A8A519EF4C3681114_13</vt:lpwstr>
  </property>
  <property fmtid="{D5CDD505-2E9C-101B-9397-08002B2CF9AE}" pid="4" name="KSOTemplateDocerSaveRecord">
    <vt:lpwstr>eyJoZGlkIjoiOTc1NjVlYzcwMzJhYTdlZWVjZjA0NjRjOWRjNmM2MzAiLCJ1c2VySWQiOiIyMzQ2OTUwMjUifQ==</vt:lpwstr>
  </property>
</Properties>
</file>