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bookmarkStart w:id="1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</w:rPr>
        <w:t>北京市劳动人民文化宫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lang w:val="en-US" w:eastAsia="zh-CN"/>
        </w:rPr>
        <w:t>定向招聘退役大学生士兵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</w:rPr>
        <w:t>拟聘用人员名单</w:t>
      </w:r>
    </w:p>
    <w:bookmarkEnd w:id="1"/>
    <w:tbl>
      <w:tblPr>
        <w:tblStyle w:val="5"/>
        <w:tblW w:w="10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45"/>
        <w:gridCol w:w="1515"/>
        <w:gridCol w:w="1560"/>
        <w:gridCol w:w="1380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5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 w:colFirst="2" w:colLast="3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九级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杜凯鑫</w:t>
            </w:r>
          </w:p>
        </w:tc>
        <w:tc>
          <w:tcPr>
            <w:tcW w:w="3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110226*******2818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陈晴</cp:lastModifiedBy>
  <dcterms:modified xsi:type="dcterms:W3CDTF">2025-07-16T09:21:38Z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