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北京市总工会职工大学202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年财政预算信息公开</w:t>
      </w:r>
    </w:p>
    <w:p>
      <w:pPr>
        <w:spacing w:line="560" w:lineRule="exact"/>
        <w:ind w:firstLine="640" w:firstLineChars="200"/>
        <w:jc w:val="center"/>
        <w:rPr>
          <w:rFonts w:ascii="方正小标宋简体" w:eastAsia="方正小标宋简体"/>
          <w:color w:val="000000"/>
          <w:sz w:val="32"/>
          <w:szCs w:val="32"/>
        </w:rPr>
      </w:pPr>
    </w:p>
    <w:p>
      <w:pPr>
        <w:spacing w:line="560" w:lineRule="exact"/>
        <w:ind w:firstLine="640" w:firstLineChars="200"/>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autoSpaceDE w:val="0"/>
        <w:autoSpaceDN w:val="0"/>
        <w:adjustRightInd w:val="0"/>
        <w:spacing w:line="560" w:lineRule="exact"/>
        <w:ind w:firstLine="720" w:firstLineChars="200"/>
        <w:jc w:val="center"/>
        <w:rPr>
          <w:rFonts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第一部分 202</w:t>
      </w:r>
      <w:r>
        <w:rPr>
          <w:rFonts w:hint="eastAsia" w:ascii="方正小标宋简体" w:hAnsi="Times New Roman" w:eastAsia="方正小标宋简体" w:cs="Droid Sans"/>
          <w:color w:val="000000"/>
          <w:sz w:val="36"/>
          <w:szCs w:val="36"/>
          <w:lang w:val="en-US" w:eastAsia="zh-CN"/>
        </w:rPr>
        <w:t>5</w:t>
      </w:r>
      <w:r>
        <w:rPr>
          <w:rFonts w:hint="eastAsia" w:ascii="方正小标宋简体" w:hAnsi="Times New Roman" w:eastAsia="方正小标宋简体" w:cs="Droid Sans"/>
          <w:color w:val="000000"/>
          <w:sz w:val="36"/>
          <w:szCs w:val="36"/>
        </w:rPr>
        <w:t>年</w:t>
      </w:r>
      <w:r>
        <w:rPr>
          <w:rFonts w:hint="eastAsia" w:ascii="方正小标宋简体" w:eastAsia="方正小标宋简体"/>
          <w:color w:val="000000"/>
          <w:sz w:val="36"/>
          <w:szCs w:val="36"/>
        </w:rPr>
        <w:t>单位</w:t>
      </w:r>
      <w:r>
        <w:rPr>
          <w:rFonts w:hint="eastAsia" w:ascii="方正小标宋简体" w:hAnsi="Times New Roman" w:eastAsia="方正小标宋简体" w:cs="Droid Sans"/>
          <w:color w:val="000000"/>
          <w:sz w:val="36"/>
          <w:szCs w:val="36"/>
        </w:rPr>
        <w:t>预算情况说明</w:t>
      </w:r>
    </w:p>
    <w:p>
      <w:pPr>
        <w:spacing w:line="560" w:lineRule="exact"/>
        <w:ind w:firstLine="640" w:firstLineChars="200"/>
        <w:rPr>
          <w:rFonts w:ascii="黑体" w:hAnsi="黑体" w:eastAsia="黑体" w:cs="Droid Sans"/>
          <w:color w:val="000000"/>
          <w:sz w:val="32"/>
          <w:szCs w:val="32"/>
        </w:rPr>
      </w:pPr>
    </w:p>
    <w:p>
      <w:pPr>
        <w:spacing w:line="560" w:lineRule="exact"/>
        <w:ind w:firstLine="640" w:firstLineChars="200"/>
        <w:rPr>
          <w:rFonts w:ascii="黑体" w:hAnsi="黑体" w:eastAsia="黑体" w:cs="Droid Sans"/>
          <w:color w:val="000000"/>
          <w:sz w:val="32"/>
          <w:szCs w:val="32"/>
        </w:rPr>
      </w:pPr>
      <w:r>
        <w:rPr>
          <w:rFonts w:hint="eastAsia" w:ascii="黑体" w:hAnsi="黑体" w:eastAsia="黑体" w:cs="Droid Sans"/>
          <w:color w:val="000000"/>
          <w:sz w:val="32"/>
          <w:szCs w:val="32"/>
        </w:rPr>
        <w:t>一、单位基本情况</w:t>
      </w:r>
    </w:p>
    <w:p>
      <w:pPr>
        <w:spacing w:line="560" w:lineRule="exact"/>
        <w:ind w:firstLine="642" w:firstLineChars="20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（一）单位性质、职责等情况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北京市总工会职工大学是</w:t>
      </w:r>
      <w:r>
        <w:rPr>
          <w:rFonts w:hint="eastAsia" w:ascii="仿宋_GB2312" w:hAnsi="仿宋" w:eastAsia="仿宋_GB2312"/>
          <w:sz w:val="32"/>
          <w:szCs w:val="32"/>
          <w:lang w:eastAsia="zh-CN"/>
        </w:rPr>
        <w:t>公益一类</w:t>
      </w:r>
      <w:r>
        <w:rPr>
          <w:rFonts w:hint="eastAsia" w:ascii="仿宋_GB2312" w:hAnsi="仿宋" w:eastAsia="仿宋_GB2312"/>
          <w:sz w:val="32"/>
          <w:szCs w:val="32"/>
        </w:rPr>
        <w:t>事业单位，创办于1949年,隶属于北京市总工会。单位的主要职责是促进和发展工会干部教育、工会干部培训、工会理论政策研究、工会组织咨询、工会职工继续教育、相关专业培训、相关科学研究、相关学术交流、相关高</w:t>
      </w:r>
      <w:bookmarkStart w:id="0" w:name="_GoBack"/>
      <w:bookmarkEnd w:id="0"/>
      <w:r>
        <w:rPr>
          <w:rFonts w:hint="eastAsia" w:ascii="仿宋_GB2312" w:hAnsi="仿宋" w:eastAsia="仿宋_GB2312"/>
          <w:sz w:val="32"/>
          <w:szCs w:val="32"/>
        </w:rPr>
        <w:t>等学历教育、相关继续教育。</w:t>
      </w:r>
    </w:p>
    <w:p>
      <w:pPr>
        <w:spacing w:line="56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（二）机构设置情况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学校内设18个处室：工会理论与工会教育研究所（工会理论与工会教育教研部）、职工教育与匠师发展中心（职工教育与技能提升教研部）、继续教育部（招生办公室）、工会干部教育培训部、职工教育培训部（素质教育工程工作部）、教务处、科研处、学报编辑部（图书资源中心）、信息化工作部、办公室、党建工作部、组织人事部、纪检监察室、离退休工作办公室、财务处（招标采购办公室）、资产与后勤服务中心、保卫部、工会办公室。</w:t>
      </w:r>
    </w:p>
    <w:p>
      <w:pPr>
        <w:spacing w:line="560" w:lineRule="exact"/>
        <w:ind w:firstLine="642"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（三）人员构成情况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北京市总工会职工大学事业编制140人，实际</w:t>
      </w:r>
      <w:r>
        <w:rPr>
          <w:rFonts w:ascii="仿宋_GB2312" w:eastAsia="仿宋_GB2312"/>
          <w:sz w:val="32"/>
          <w:szCs w:val="32"/>
        </w:rPr>
        <w:t>11</w:t>
      </w:r>
      <w:r>
        <w:rPr>
          <w:rFonts w:hint="eastAsia" w:ascii="仿宋_GB2312" w:eastAsia="仿宋_GB2312"/>
          <w:sz w:val="32"/>
          <w:szCs w:val="32"/>
          <w:lang w:val="en-US" w:eastAsia="zh-CN"/>
        </w:rPr>
        <w:t>7</w:t>
      </w:r>
      <w:r>
        <w:rPr>
          <w:rFonts w:hint="eastAsia" w:ascii="仿宋_GB2312" w:eastAsia="仿宋_GB2312"/>
          <w:sz w:val="32"/>
          <w:szCs w:val="32"/>
        </w:rPr>
        <w:t>人。离退休人员17</w:t>
      </w:r>
      <w:r>
        <w:rPr>
          <w:rFonts w:hint="eastAsia" w:ascii="仿宋_GB2312" w:eastAsia="仿宋_GB2312"/>
          <w:sz w:val="32"/>
          <w:szCs w:val="32"/>
          <w:lang w:val="en-US" w:eastAsia="zh-CN"/>
        </w:rPr>
        <w:t>2</w:t>
      </w:r>
      <w:r>
        <w:rPr>
          <w:rFonts w:hint="eastAsia" w:ascii="仿宋_GB2312" w:eastAsia="仿宋_GB2312"/>
          <w:sz w:val="32"/>
          <w:szCs w:val="32"/>
        </w:rPr>
        <w:t>人，其中：离休</w:t>
      </w:r>
      <w:r>
        <w:rPr>
          <w:rFonts w:ascii="仿宋_GB2312" w:eastAsia="仿宋_GB2312"/>
          <w:sz w:val="32"/>
          <w:szCs w:val="32"/>
        </w:rPr>
        <w:t>2</w:t>
      </w:r>
      <w:r>
        <w:rPr>
          <w:rFonts w:hint="eastAsia" w:ascii="仿宋_GB2312" w:eastAsia="仿宋_GB2312"/>
          <w:sz w:val="32"/>
          <w:szCs w:val="32"/>
        </w:rPr>
        <w:t>人，退休1</w:t>
      </w:r>
      <w:r>
        <w:rPr>
          <w:rFonts w:ascii="仿宋_GB2312" w:eastAsia="仿宋_GB2312"/>
          <w:sz w:val="32"/>
          <w:szCs w:val="32"/>
        </w:rPr>
        <w:t>7</w:t>
      </w:r>
      <w:r>
        <w:rPr>
          <w:rFonts w:hint="eastAsia" w:ascii="仿宋_GB2312" w:eastAsia="仿宋_GB2312"/>
          <w:sz w:val="32"/>
          <w:szCs w:val="32"/>
          <w:lang w:val="en-US" w:eastAsia="zh-CN"/>
        </w:rPr>
        <w:t>0</w:t>
      </w:r>
      <w:r>
        <w:rPr>
          <w:rFonts w:hint="eastAsia" w:ascii="仿宋_GB2312" w:eastAsia="仿宋_GB2312"/>
          <w:sz w:val="32"/>
          <w:szCs w:val="32"/>
        </w:rPr>
        <w:t>人。</w:t>
      </w:r>
    </w:p>
    <w:p>
      <w:pPr>
        <w:spacing w:line="560" w:lineRule="exact"/>
        <w:ind w:firstLine="640" w:firstLineChars="200"/>
        <w:rPr>
          <w:rFonts w:ascii="楷体_GB2312" w:hAnsi="楷体_GB2312" w:eastAsia="楷体_GB2312" w:cs="楷体_GB2312"/>
          <w:b/>
          <w:bCs/>
          <w:sz w:val="32"/>
          <w:szCs w:val="32"/>
        </w:rPr>
      </w:pPr>
      <w:r>
        <w:rPr>
          <w:rFonts w:hint="eastAsia" w:ascii="黑体" w:eastAsia="黑体"/>
          <w:color w:val="000000"/>
          <w:sz w:val="32"/>
          <w:szCs w:val="32"/>
        </w:rPr>
        <w:t>二、收入预算情况说明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2024年收入预算</w:t>
      </w:r>
      <w:r>
        <w:rPr>
          <w:rFonts w:hint="eastAsia" w:ascii="仿宋_GB2312" w:eastAsia="仿宋_GB2312"/>
          <w:sz w:val="32"/>
          <w:szCs w:val="32"/>
          <w:lang w:val="en-US" w:eastAsia="zh-CN"/>
        </w:rPr>
        <w:t>3539.91</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年3444.82万元增加</w:t>
      </w:r>
      <w:r>
        <w:rPr>
          <w:rFonts w:hint="eastAsia" w:ascii="仿宋_GB2312" w:eastAsia="仿宋_GB2312"/>
          <w:sz w:val="32"/>
          <w:szCs w:val="32"/>
          <w:lang w:val="en-US" w:eastAsia="zh-CN"/>
        </w:rPr>
        <w:t>95.09</w:t>
      </w:r>
      <w:r>
        <w:rPr>
          <w:rFonts w:hint="eastAsia" w:ascii="仿宋_GB2312" w:eastAsia="仿宋_GB2312"/>
          <w:sz w:val="32"/>
          <w:szCs w:val="32"/>
        </w:rPr>
        <w:t>万元，增长</w:t>
      </w:r>
      <w:r>
        <w:rPr>
          <w:rFonts w:hint="eastAsia" w:ascii="仿宋_GB2312" w:eastAsia="仿宋_GB2312"/>
          <w:sz w:val="32"/>
          <w:szCs w:val="32"/>
          <w:lang w:val="en-US" w:eastAsia="zh-CN"/>
        </w:rPr>
        <w:t>2.76</w:t>
      </w:r>
      <w:r>
        <w:rPr>
          <w:rFonts w:hint="eastAsia" w:ascii="仿宋_GB2312" w:eastAsia="仿宋_GB2312"/>
          <w:sz w:val="32"/>
          <w:szCs w:val="32"/>
        </w:rPr>
        <w:t>%。主要原因是</w:t>
      </w:r>
      <w:r>
        <w:rPr>
          <w:rFonts w:hint="eastAsia" w:ascii="仿宋_GB2312" w:eastAsia="仿宋_GB2312"/>
          <w:sz w:val="32"/>
          <w:szCs w:val="32"/>
          <w:lang w:val="en-US" w:eastAsia="zh-CN"/>
        </w:rPr>
        <w:t>在职</w:t>
      </w:r>
      <w:r>
        <w:rPr>
          <w:rFonts w:hint="eastAsia" w:ascii="仿宋_GB2312" w:eastAsia="仿宋_GB2312"/>
          <w:sz w:val="32"/>
          <w:szCs w:val="32"/>
        </w:rPr>
        <w:t>人员正常晋级晋档</w:t>
      </w:r>
      <w:r>
        <w:rPr>
          <w:rFonts w:hint="eastAsia" w:ascii="仿宋_GB2312" w:eastAsia="仿宋_GB2312"/>
          <w:sz w:val="32"/>
          <w:szCs w:val="32"/>
          <w:lang w:val="en-US" w:eastAsia="zh-CN"/>
        </w:rPr>
        <w:t>调入，</w:t>
      </w:r>
      <w:r>
        <w:rPr>
          <w:rFonts w:hint="eastAsia" w:ascii="仿宋_GB2312" w:eastAsia="仿宋_GB2312"/>
          <w:sz w:val="32"/>
          <w:szCs w:val="32"/>
        </w:rPr>
        <w:t>并落实国家有关增资政策要求</w:t>
      </w:r>
      <w:r>
        <w:rPr>
          <w:rFonts w:hint="eastAsia" w:ascii="仿宋_GB2312" w:eastAsia="仿宋_GB2312"/>
          <w:sz w:val="32"/>
          <w:szCs w:val="32"/>
          <w:lang w:eastAsia="zh-CN"/>
        </w:rPr>
        <w:t>，</w:t>
      </w:r>
      <w:r>
        <w:rPr>
          <w:rFonts w:hint="eastAsia" w:ascii="仿宋_GB2312" w:eastAsia="仿宋_GB2312"/>
          <w:sz w:val="32"/>
          <w:szCs w:val="32"/>
          <w:lang w:val="en-US" w:eastAsia="zh-CN"/>
        </w:rPr>
        <w:t>离休人员增加护理费等</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lang w:val="en-US" w:eastAsia="zh-CN"/>
        </w:rPr>
        <w:t>3388.91</w:t>
      </w:r>
      <w:r>
        <w:rPr>
          <w:rFonts w:hint="eastAsia" w:ascii="楷体_GB2312" w:eastAsia="楷体_GB2312"/>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1.一般公共预算拨款收入</w:t>
      </w:r>
      <w:r>
        <w:rPr>
          <w:rFonts w:hint="eastAsia" w:ascii="仿宋_GB2312" w:eastAsia="仿宋_GB2312"/>
          <w:sz w:val="32"/>
          <w:szCs w:val="32"/>
          <w:lang w:val="en-US" w:eastAsia="zh-CN"/>
        </w:rPr>
        <w:t>3388.91</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2.政府性基金预算拨款收入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3.国有资本经营预算拨款收入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（二）本年其他资金</w:t>
      </w:r>
      <w:r>
        <w:rPr>
          <w:rFonts w:hint="eastAsia" w:ascii="楷体_GB2312" w:eastAsia="楷体_GB2312" w:cs="Droid Sans"/>
          <w:sz w:val="32"/>
          <w:szCs w:val="32"/>
        </w:rPr>
        <w:t>收入</w:t>
      </w:r>
      <w:r>
        <w:rPr>
          <w:rFonts w:hint="eastAsia" w:ascii="仿宋_GB2312" w:eastAsia="仿宋_GB2312"/>
          <w:sz w:val="32"/>
          <w:szCs w:val="32"/>
          <w:lang w:val="en-US" w:eastAsia="zh-CN"/>
        </w:rPr>
        <w:t>151</w:t>
      </w:r>
      <w:r>
        <w:rPr>
          <w:rFonts w:hint="eastAsia" w:ascii="楷体_GB2312" w:eastAsia="楷体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4.财政专户管理资金收入</w:t>
      </w:r>
      <w:r>
        <w:rPr>
          <w:rFonts w:hint="eastAsia" w:ascii="仿宋_GB2312" w:eastAsia="仿宋_GB2312"/>
          <w:sz w:val="32"/>
          <w:szCs w:val="32"/>
          <w:lang w:val="en-US" w:eastAsia="zh-CN"/>
        </w:rPr>
        <w:t>151</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5.事业收入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6.上级补助收入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7.附属单位上缴收入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8.事业单位经营收入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9.其他收入</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（三）上年结转结余</w:t>
      </w:r>
      <w:r>
        <w:rPr>
          <w:rFonts w:ascii="楷体_GB2312" w:eastAsia="楷体_GB2312" w:cs="Droid Sans"/>
          <w:sz w:val="32"/>
          <w:szCs w:val="32"/>
        </w:rPr>
        <w:t>0</w:t>
      </w:r>
      <w:r>
        <w:rPr>
          <w:rFonts w:hint="eastAsia" w:ascii="楷体_GB2312" w:eastAsia="楷体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10.上年结转结余</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420" w:firstLineChars="200"/>
        <w:rPr>
          <w:rFonts w:ascii="仿宋_GB2312" w:eastAsia="仿宋_GB2312" w:cs="Droid Sans"/>
          <w:sz w:val="32"/>
          <w:szCs w:val="32"/>
        </w:rPr>
      </w:pPr>
      <w:r>
        <w:drawing>
          <wp:anchor distT="0" distB="0" distL="114300" distR="114300" simplePos="0" relativeHeight="251659264" behindDoc="0" locked="0" layoutInCell="1" allowOverlap="1">
            <wp:simplePos x="0" y="0"/>
            <wp:positionH relativeFrom="column">
              <wp:posOffset>300990</wp:posOffset>
            </wp:positionH>
            <wp:positionV relativeFrom="paragraph">
              <wp:posOffset>327660</wp:posOffset>
            </wp:positionV>
            <wp:extent cx="4524375" cy="2657475"/>
            <wp:effectExtent l="0" t="0" r="9525"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524375" cy="2657475"/>
                    </a:xfrm>
                    <a:prstGeom prst="rect">
                      <a:avLst/>
                    </a:prstGeom>
                    <a:noFill/>
                    <a:ln>
                      <a:noFill/>
                    </a:ln>
                  </pic:spPr>
                </pic:pic>
              </a:graphicData>
            </a:graphic>
          </wp:anchor>
        </w:drawing>
      </w:r>
    </w:p>
    <w:p>
      <w:pPr>
        <w:spacing w:line="560" w:lineRule="exact"/>
        <w:ind w:firstLine="640" w:firstLineChars="200"/>
        <w:rPr>
          <w:rFonts w:ascii="楷体_GB2312" w:eastAsia="楷体_GB2312"/>
          <w:color w:val="000000"/>
          <w:sz w:val="32"/>
          <w:szCs w:val="32"/>
        </w:rPr>
      </w:pPr>
      <w:r>
        <w:rPr>
          <w:rFonts w:hint="eastAsia" w:ascii="黑体" w:eastAsia="黑体" w:cs="Droid Sans"/>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年支出预算</w:t>
      </w:r>
      <w:r>
        <w:rPr>
          <w:rFonts w:hint="eastAsia" w:ascii="仿宋_GB2312" w:eastAsia="仿宋_GB2312"/>
          <w:sz w:val="32"/>
          <w:szCs w:val="32"/>
          <w:lang w:val="en-US" w:eastAsia="zh-CN"/>
        </w:rPr>
        <w:t>3539.91</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年年初预算数3444.82万元</w:t>
      </w:r>
      <w:r>
        <w:rPr>
          <w:rFonts w:hint="eastAsia" w:ascii="仿宋_GB2312" w:eastAsia="仿宋_GB2312"/>
          <w:sz w:val="32"/>
          <w:szCs w:val="32"/>
          <w:lang w:eastAsia="zh-CN"/>
        </w:rPr>
        <w:t>，</w:t>
      </w:r>
      <w:r>
        <w:rPr>
          <w:rFonts w:hint="eastAsia" w:ascii="仿宋_GB2312" w:eastAsia="仿宋_GB2312"/>
          <w:sz w:val="32"/>
          <w:szCs w:val="32"/>
        </w:rPr>
        <w:t>增长</w:t>
      </w:r>
      <w:r>
        <w:rPr>
          <w:rFonts w:hint="eastAsia" w:ascii="仿宋_GB2312" w:eastAsia="仿宋_GB2312"/>
          <w:sz w:val="32"/>
          <w:szCs w:val="32"/>
          <w:lang w:val="en-US" w:eastAsia="zh-CN"/>
        </w:rPr>
        <w:t>95.09</w:t>
      </w:r>
      <w:r>
        <w:rPr>
          <w:rFonts w:hint="eastAsia" w:ascii="仿宋_GB2312" w:eastAsia="仿宋_GB2312"/>
          <w:sz w:val="32"/>
          <w:szCs w:val="32"/>
        </w:rPr>
        <w:t>万元，增长</w:t>
      </w:r>
      <w:r>
        <w:rPr>
          <w:rFonts w:hint="eastAsia" w:ascii="仿宋_GB2312" w:eastAsia="仿宋_GB2312"/>
          <w:sz w:val="32"/>
          <w:szCs w:val="32"/>
          <w:lang w:val="en-US" w:eastAsia="zh-CN"/>
        </w:rPr>
        <w:t>2.76</w:t>
      </w:r>
      <w:r>
        <w:rPr>
          <w:rFonts w:hint="eastAsia" w:ascii="仿宋_GB2312" w:eastAsia="仿宋_GB2312"/>
          <w:sz w:val="32"/>
          <w:szCs w:val="32"/>
        </w:rPr>
        <w:t>%。</w:t>
      </w:r>
    </w:p>
    <w:p>
      <w:pPr>
        <w:spacing w:line="560" w:lineRule="exact"/>
        <w:ind w:firstLine="640"/>
        <w:rPr>
          <w:rFonts w:hint="eastAsia"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hint="eastAsia" w:ascii="仿宋_GB2312" w:eastAsia="仿宋_GB2312"/>
          <w:sz w:val="32"/>
          <w:szCs w:val="32"/>
          <w:lang w:val="en-US" w:eastAsia="zh-CN"/>
        </w:rPr>
        <w:t>3388.91</w:t>
      </w:r>
      <w:r>
        <w:rPr>
          <w:rFonts w:hint="eastAsia" w:ascii="仿宋_GB2312" w:eastAsia="仿宋_GB2312"/>
          <w:sz w:val="32"/>
          <w:szCs w:val="32"/>
        </w:rPr>
        <w:t>万元，占总支出预算</w:t>
      </w:r>
      <w:r>
        <w:rPr>
          <w:rFonts w:ascii="仿宋_GB2312" w:eastAsia="仿宋_GB2312"/>
          <w:sz w:val="32"/>
          <w:szCs w:val="32"/>
        </w:rPr>
        <w:t>9</w:t>
      </w:r>
      <w:r>
        <w:rPr>
          <w:rFonts w:hint="eastAsia" w:ascii="仿宋_GB2312" w:eastAsia="仿宋_GB2312"/>
          <w:sz w:val="32"/>
          <w:szCs w:val="32"/>
          <w:lang w:val="en-US" w:eastAsia="zh-CN"/>
        </w:rPr>
        <w:t>6</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ascii="仿宋_GB2312" w:eastAsia="仿宋_GB2312"/>
          <w:sz w:val="32"/>
          <w:szCs w:val="32"/>
        </w:rPr>
        <w:t>3267.81</w:t>
      </w:r>
      <w:r>
        <w:rPr>
          <w:rFonts w:hint="eastAsia" w:ascii="仿宋_GB2312" w:eastAsia="仿宋_GB2312"/>
          <w:sz w:val="32"/>
          <w:szCs w:val="32"/>
        </w:rPr>
        <w:t>万元增加</w:t>
      </w:r>
      <w:r>
        <w:rPr>
          <w:rFonts w:hint="eastAsia" w:ascii="仿宋_GB2312" w:eastAsia="仿宋_GB2312"/>
          <w:sz w:val="32"/>
          <w:szCs w:val="32"/>
          <w:lang w:val="en-US" w:eastAsia="zh-CN"/>
        </w:rPr>
        <w:t>121.1</w:t>
      </w:r>
      <w:r>
        <w:rPr>
          <w:rFonts w:hint="eastAsia" w:ascii="仿宋_GB2312" w:eastAsia="仿宋_GB2312"/>
          <w:sz w:val="32"/>
          <w:szCs w:val="32"/>
        </w:rPr>
        <w:t>万元，增长</w:t>
      </w:r>
      <w:r>
        <w:rPr>
          <w:rFonts w:hint="eastAsia" w:ascii="仿宋_GB2312" w:eastAsia="仿宋_GB2312"/>
          <w:sz w:val="32"/>
          <w:szCs w:val="32"/>
          <w:lang w:val="en-US" w:eastAsia="zh-CN"/>
        </w:rPr>
        <w:t>3</w:t>
      </w:r>
      <w:r>
        <w:rPr>
          <w:rFonts w:ascii="仿宋_GB2312" w:eastAsia="仿宋_GB2312"/>
          <w:sz w:val="32"/>
          <w:szCs w:val="32"/>
        </w:rPr>
        <w:t>.7</w:t>
      </w:r>
      <w:r>
        <w:rPr>
          <w:rFonts w:hint="eastAsia" w:ascii="仿宋_GB2312" w:eastAsia="仿宋_GB2312"/>
          <w:sz w:val="32"/>
          <w:szCs w:val="32"/>
        </w:rPr>
        <w:t>%，主要原因是</w:t>
      </w:r>
      <w:r>
        <w:rPr>
          <w:rFonts w:hint="eastAsia" w:ascii="仿宋_GB2312" w:eastAsia="仿宋_GB2312"/>
          <w:sz w:val="32"/>
          <w:szCs w:val="32"/>
          <w:lang w:val="en-US" w:eastAsia="zh-CN"/>
        </w:rPr>
        <w:t>在职</w:t>
      </w:r>
      <w:r>
        <w:rPr>
          <w:rFonts w:hint="eastAsia" w:ascii="仿宋_GB2312" w:eastAsia="仿宋_GB2312"/>
          <w:sz w:val="32"/>
          <w:szCs w:val="32"/>
        </w:rPr>
        <w:t>人员正常晋级晋档</w:t>
      </w:r>
      <w:r>
        <w:rPr>
          <w:rFonts w:hint="eastAsia" w:ascii="仿宋_GB2312" w:eastAsia="仿宋_GB2312"/>
          <w:sz w:val="32"/>
          <w:szCs w:val="32"/>
          <w:lang w:val="en-US" w:eastAsia="zh-CN"/>
        </w:rPr>
        <w:t>调入，</w:t>
      </w:r>
      <w:r>
        <w:rPr>
          <w:rFonts w:hint="eastAsia" w:ascii="仿宋_GB2312" w:eastAsia="仿宋_GB2312"/>
          <w:sz w:val="32"/>
          <w:szCs w:val="32"/>
        </w:rPr>
        <w:t>并落实国家有关增资政策要求</w:t>
      </w:r>
      <w:r>
        <w:rPr>
          <w:rFonts w:hint="eastAsia" w:ascii="仿宋_GB2312" w:eastAsia="仿宋_GB2312"/>
          <w:sz w:val="32"/>
          <w:szCs w:val="32"/>
          <w:lang w:eastAsia="zh-CN"/>
        </w:rPr>
        <w:t>，</w:t>
      </w:r>
      <w:r>
        <w:rPr>
          <w:rFonts w:hint="eastAsia" w:ascii="仿宋_GB2312" w:eastAsia="仿宋_GB2312"/>
          <w:sz w:val="32"/>
          <w:szCs w:val="32"/>
          <w:lang w:val="en-US" w:eastAsia="zh-CN"/>
        </w:rPr>
        <w:t>离休人员增加护理费等</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hint="eastAsia" w:ascii="仿宋_GB2312" w:eastAsia="仿宋_GB2312"/>
          <w:sz w:val="32"/>
          <w:szCs w:val="32"/>
          <w:lang w:val="en-US" w:eastAsia="zh-CN"/>
        </w:rPr>
        <w:t>151</w:t>
      </w:r>
      <w:r>
        <w:rPr>
          <w:rFonts w:hint="eastAsia" w:ascii="仿宋_GB2312" w:eastAsia="仿宋_GB2312"/>
          <w:sz w:val="32"/>
          <w:szCs w:val="32"/>
        </w:rPr>
        <w:t>万元，占总支出预算</w:t>
      </w:r>
      <w:r>
        <w:rPr>
          <w:rFonts w:hint="eastAsia" w:ascii="仿宋_GB2312" w:eastAsia="仿宋_GB2312"/>
          <w:sz w:val="32"/>
          <w:szCs w:val="32"/>
          <w:lang w:val="en-US" w:eastAsia="zh-CN"/>
        </w:rPr>
        <w:t>4</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ascii="仿宋_GB2312" w:eastAsia="仿宋_GB2312"/>
          <w:sz w:val="32"/>
          <w:szCs w:val="32"/>
        </w:rPr>
        <w:t>177.01</w:t>
      </w:r>
      <w:r>
        <w:rPr>
          <w:rFonts w:hint="eastAsia" w:ascii="仿宋_GB2312" w:eastAsia="仿宋_GB2312"/>
          <w:sz w:val="32"/>
          <w:szCs w:val="32"/>
        </w:rPr>
        <w:t>万元</w:t>
      </w:r>
      <w:r>
        <w:rPr>
          <w:rFonts w:hint="eastAsia" w:ascii="仿宋_GB2312" w:eastAsia="仿宋_GB2312"/>
          <w:sz w:val="32"/>
          <w:szCs w:val="32"/>
          <w:lang w:val="en-US" w:eastAsia="zh-CN"/>
        </w:rPr>
        <w:t>减少26.01</w:t>
      </w:r>
      <w:r>
        <w:rPr>
          <w:rFonts w:hint="eastAsia" w:ascii="仿宋_GB2312" w:eastAsia="仿宋_GB2312"/>
          <w:sz w:val="32"/>
          <w:szCs w:val="32"/>
        </w:rPr>
        <w:t>万元，</w:t>
      </w:r>
      <w:r>
        <w:rPr>
          <w:rFonts w:hint="eastAsia" w:ascii="仿宋_GB2312" w:eastAsia="仿宋_GB2312"/>
          <w:sz w:val="32"/>
          <w:szCs w:val="32"/>
          <w:lang w:val="en-US" w:eastAsia="zh-CN"/>
        </w:rPr>
        <w:t>减少14.69</w:t>
      </w:r>
      <w:r>
        <w:rPr>
          <w:rFonts w:hint="eastAsia" w:ascii="仿宋_GB2312" w:eastAsia="仿宋_GB2312"/>
          <w:sz w:val="32"/>
          <w:szCs w:val="32"/>
        </w:rPr>
        <w:t>%，</w:t>
      </w:r>
      <w:r>
        <w:rPr>
          <w:rFonts w:hint="eastAsia" w:ascii="仿宋_GB2312" w:eastAsia="仿宋_GB2312"/>
          <w:sz w:val="32"/>
          <w:szCs w:val="32"/>
          <w:lang w:val="en-US" w:eastAsia="zh-CN"/>
        </w:rPr>
        <w:t>减少</w:t>
      </w:r>
      <w:r>
        <w:rPr>
          <w:rFonts w:hint="eastAsia" w:ascii="仿宋_GB2312" w:eastAsia="仿宋_GB2312"/>
          <w:sz w:val="32"/>
          <w:szCs w:val="32"/>
        </w:rPr>
        <w:t>原因为招生专业结构发生变化，</w:t>
      </w:r>
      <w:r>
        <w:rPr>
          <w:rFonts w:hint="eastAsia" w:ascii="仿宋_GB2312" w:eastAsia="仿宋_GB2312"/>
          <w:sz w:val="32"/>
          <w:szCs w:val="32"/>
          <w:lang w:val="en-US" w:eastAsia="zh-CN"/>
        </w:rPr>
        <w:t>学费收取标准进行调整，</w:t>
      </w:r>
      <w:r>
        <w:rPr>
          <w:rFonts w:hint="eastAsia" w:ascii="仿宋_GB2312" w:eastAsia="仿宋_GB2312"/>
          <w:sz w:val="32"/>
          <w:szCs w:val="32"/>
        </w:rPr>
        <w:t>非税收入</w:t>
      </w:r>
      <w:r>
        <w:rPr>
          <w:rFonts w:hint="eastAsia" w:ascii="仿宋_GB2312" w:eastAsia="仿宋_GB2312"/>
          <w:sz w:val="32"/>
          <w:szCs w:val="32"/>
          <w:lang w:val="en-US" w:eastAsia="zh-CN"/>
        </w:rPr>
        <w:t>减少</w:t>
      </w:r>
      <w:r>
        <w:rPr>
          <w:rFonts w:hint="eastAsia" w:ascii="仿宋_GB2312" w:eastAsia="仿宋_GB2312"/>
          <w:sz w:val="32"/>
          <w:szCs w:val="32"/>
        </w:rPr>
        <w:t>。部门预算项目主要为教育教学经费，用于支付与教育教学相关的讲课费、学杂费、网络维护费等。其中：</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1.事业单位经营支出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2.上缴上级支出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rPr>
          <w:rFonts w:ascii="仿宋_GB2312" w:eastAsia="仿宋_GB2312" w:cs="Droid Sans"/>
          <w:sz w:val="32"/>
          <w:szCs w:val="32"/>
        </w:rPr>
      </w:pPr>
      <w:r>
        <w:drawing>
          <wp:anchor distT="0" distB="0" distL="114300" distR="114300" simplePos="0" relativeHeight="251660288" behindDoc="0" locked="0" layoutInCell="1" allowOverlap="1">
            <wp:simplePos x="0" y="0"/>
            <wp:positionH relativeFrom="column">
              <wp:posOffset>346075</wp:posOffset>
            </wp:positionH>
            <wp:positionV relativeFrom="paragraph">
              <wp:posOffset>631825</wp:posOffset>
            </wp:positionV>
            <wp:extent cx="4572000" cy="2657475"/>
            <wp:effectExtent l="0" t="0" r="0" b="952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572000" cy="2657475"/>
                    </a:xfrm>
                    <a:prstGeom prst="rect">
                      <a:avLst/>
                    </a:prstGeom>
                    <a:noFill/>
                    <a:ln>
                      <a:noFill/>
                    </a:ln>
                  </pic:spPr>
                </pic:pic>
              </a:graphicData>
            </a:graphic>
          </wp:anchor>
        </w:drawing>
      </w:r>
      <w:r>
        <w:rPr>
          <w:rFonts w:hint="eastAsia" w:ascii="仿宋_GB2312" w:eastAsia="仿宋_GB2312" w:cs="Droid Sans"/>
          <w:sz w:val="32"/>
          <w:szCs w:val="32"/>
        </w:rPr>
        <w:t>3.对附属单位补助支出</w:t>
      </w:r>
      <w:r>
        <w:rPr>
          <w:rFonts w:ascii="仿宋_GB2312" w:eastAsia="仿宋_GB2312" w:cs="Droid Sans"/>
          <w:sz w:val="32"/>
          <w:szCs w:val="32"/>
        </w:rPr>
        <w:t>0</w:t>
      </w:r>
      <w:r>
        <w:rPr>
          <w:rFonts w:hint="eastAsia" w:ascii="仿宋_GB2312" w:eastAsia="仿宋_GB2312" w:cs="Droid Sans"/>
          <w:sz w:val="32"/>
          <w:szCs w:val="32"/>
        </w:rPr>
        <w:t>万元。</w:t>
      </w:r>
    </w:p>
    <w:p>
      <w:pPr>
        <w:spacing w:line="560" w:lineRule="exact"/>
        <w:ind w:firstLine="640" w:firstLineChars="200"/>
        <w:rPr>
          <w:rFonts w:ascii="黑体" w:eastAsia="黑体"/>
          <w:sz w:val="32"/>
          <w:szCs w:val="32"/>
        </w:rPr>
      </w:pPr>
      <w:r>
        <w:rPr>
          <w:rFonts w:hint="eastAsia" w:ascii="黑体" w:hAnsi="黑体" w:eastAsia="黑体"/>
          <w:color w:val="000000"/>
          <w:sz w:val="32"/>
          <w:szCs w:val="32"/>
        </w:rPr>
        <w:t>四、</w:t>
      </w:r>
      <w:r>
        <w:rPr>
          <w:rFonts w:hint="eastAsia" w:ascii="黑体" w:eastAsia="黑体"/>
          <w:sz w:val="32"/>
          <w:szCs w:val="32"/>
        </w:rPr>
        <w:t>财政拨款“三公”经费预算情况说明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年无财政拨款安排的“三公”经费预算。</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本单位无政府采购财政预算。</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我单位无政府购买服务财政预算。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w:t>
      </w:r>
      <w:r>
        <w:rPr>
          <w:rFonts w:hint="eastAsia" w:ascii="仿宋_GB2312" w:eastAsia="仿宋_GB2312"/>
          <w:sz w:val="32"/>
          <w:szCs w:val="32"/>
        </w:rPr>
        <w:t>北京市总工会职工大学</w:t>
      </w:r>
      <w:r>
        <w:rPr>
          <w:rFonts w:hint="eastAsia" w:ascii="仿宋_GB2312" w:hAnsi="仿宋" w:eastAsia="仿宋_GB2312"/>
          <w:sz w:val="32"/>
          <w:szCs w:val="32"/>
        </w:rPr>
        <w:t>填报绩效目标的预算项目</w:t>
      </w:r>
      <w:r>
        <w:rPr>
          <w:rFonts w:ascii="仿宋_GB2312" w:hAnsi="仿宋" w:eastAsia="仿宋_GB2312"/>
          <w:sz w:val="32"/>
          <w:szCs w:val="32"/>
        </w:rPr>
        <w:t>1</w:t>
      </w:r>
      <w:r>
        <w:rPr>
          <w:rFonts w:hint="eastAsia" w:ascii="仿宋_GB2312" w:hAnsi="仿宋" w:eastAsia="仿宋_GB2312"/>
          <w:sz w:val="32"/>
          <w:szCs w:val="32"/>
        </w:rPr>
        <w:t>个，占全部预算项目的10</w:t>
      </w:r>
      <w:r>
        <w:rPr>
          <w:rFonts w:ascii="仿宋_GB2312" w:hAnsi="仿宋" w:eastAsia="仿宋_GB2312"/>
          <w:sz w:val="32"/>
          <w:szCs w:val="32"/>
        </w:rPr>
        <w:t>0</w:t>
      </w:r>
      <w:r>
        <w:rPr>
          <w:rFonts w:hint="eastAsia" w:ascii="仿宋_GB2312" w:hAnsi="仿宋" w:eastAsia="仿宋_GB2312"/>
          <w:sz w:val="32"/>
          <w:szCs w:val="32"/>
        </w:rPr>
        <w:t>%。填报绩效目标的项目支出预算</w:t>
      </w:r>
      <w:r>
        <w:rPr>
          <w:rFonts w:hint="eastAsia" w:ascii="仿宋_GB2312" w:eastAsia="仿宋_GB2312"/>
          <w:sz w:val="32"/>
          <w:szCs w:val="32"/>
          <w:lang w:val="en-US" w:eastAsia="zh-CN"/>
        </w:rPr>
        <w:t>151</w:t>
      </w:r>
      <w:r>
        <w:rPr>
          <w:rFonts w:hint="eastAsia" w:ascii="仿宋_GB2312" w:hAnsi="仿宋" w:eastAsia="仿宋_GB2312"/>
          <w:sz w:val="32"/>
          <w:szCs w:val="32"/>
        </w:rPr>
        <w:t>万元，占本单位全部项目支出预算的100%。详见项目支出绩效目标表。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截至 20</w:t>
      </w:r>
      <w:r>
        <w:rPr>
          <w:rFonts w:ascii="仿宋_GB2312" w:hAnsi="仿宋" w:eastAsia="仿宋_GB2312"/>
          <w:sz w:val="32"/>
          <w:szCs w:val="32"/>
        </w:rPr>
        <w:t>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年底</w:t>
      </w:r>
      <w:r>
        <w:rPr>
          <w:rFonts w:hint="eastAsia" w:ascii="仿宋_GB2312" w:hAnsi="仿宋" w:eastAsia="仿宋_GB2312"/>
          <w:sz w:val="32"/>
          <w:szCs w:val="32"/>
        </w:rPr>
        <w:t>，我单位国有资产总额（账面净值，下同）</w:t>
      </w:r>
      <w:r>
        <w:rPr>
          <w:rFonts w:hint="eastAsia" w:ascii="仿宋_GB2312" w:hAnsi="仿宋" w:eastAsia="仿宋_GB2312"/>
          <w:sz w:val="32"/>
          <w:szCs w:val="32"/>
          <w:lang w:val="en-US" w:eastAsia="zh-CN"/>
        </w:rPr>
        <w:t>3.97</w:t>
      </w:r>
      <w:r>
        <w:rPr>
          <w:rFonts w:hint="eastAsia" w:ascii="仿宋_GB2312" w:hAnsi="仿宋" w:eastAsia="仿宋_GB2312"/>
          <w:sz w:val="32"/>
          <w:szCs w:val="32"/>
        </w:rPr>
        <w:t>万元，其中固定资产净值</w:t>
      </w:r>
      <w:r>
        <w:rPr>
          <w:rFonts w:hint="eastAsia" w:ascii="仿宋_GB2312" w:hAnsi="仿宋" w:eastAsia="仿宋_GB2312"/>
          <w:sz w:val="32"/>
          <w:szCs w:val="32"/>
          <w:lang w:val="en-US" w:eastAsia="zh-CN"/>
        </w:rPr>
        <w:t>3.97</w:t>
      </w:r>
      <w:r>
        <w:rPr>
          <w:rFonts w:hint="eastAsia" w:ascii="仿宋_GB2312" w:hAnsi="仿宋" w:eastAsia="仿宋_GB2312"/>
          <w:sz w:val="32"/>
          <w:szCs w:val="32"/>
        </w:rPr>
        <w:t>万元。共有车辆0台，</w:t>
      </w:r>
      <w:r>
        <w:rPr>
          <w:rFonts w:ascii="仿宋_GB2312" w:hAnsi="仿宋" w:eastAsia="仿宋_GB2312"/>
          <w:sz w:val="32"/>
          <w:szCs w:val="32"/>
        </w:rPr>
        <w:t>0</w:t>
      </w:r>
      <w:r>
        <w:rPr>
          <w:rFonts w:hint="eastAsia" w:ascii="仿宋_GB2312" w:hAnsi="仿宋" w:eastAsia="仿宋_GB2312"/>
          <w:sz w:val="32"/>
          <w:szCs w:val="32"/>
        </w:rPr>
        <w:t>万元；单位价值50万元以上的通用设备0台（套）、0万元，单位价值100万元以上的专用设备0台（套）、0万元。</w:t>
      </w:r>
    </w:p>
    <w:p>
      <w:pPr>
        <w:numPr>
          <w:ilvl w:val="0"/>
          <w:numId w:val="2"/>
        </w:num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420" w:firstLineChars="200"/>
      </w:pPr>
    </w:p>
    <w:p>
      <w:pPr>
        <w:spacing w:line="560" w:lineRule="exact"/>
        <w:ind w:firstLine="420" w:firstLineChars="200"/>
      </w:pPr>
    </w:p>
    <w:p>
      <w:pPr>
        <w:spacing w:line="560" w:lineRule="exact"/>
        <w:ind w:firstLine="420" w:firstLineChars="200"/>
      </w:pPr>
    </w:p>
    <w:p>
      <w:pPr>
        <w:spacing w:line="560" w:lineRule="exact"/>
        <w:ind w:firstLine="420" w:firstLineChars="200"/>
      </w:pPr>
    </w:p>
    <w:p>
      <w:pPr>
        <w:numPr>
          <w:ilvl w:val="0"/>
          <w:numId w:val="3"/>
        </w:numPr>
        <w:spacing w:line="560" w:lineRule="exact"/>
        <w:ind w:firstLine="720" w:firstLineChars="200"/>
        <w:jc w:val="center"/>
        <w:rPr>
          <w:rFonts w:ascii="方正小标宋简体" w:hAnsi="Times New Roman" w:eastAsia="方正小标宋简体" w:cs="Droid Sans"/>
          <w:color w:val="000000"/>
          <w:sz w:val="36"/>
          <w:szCs w:val="36"/>
        </w:rPr>
      </w:pPr>
      <w:r>
        <w:rPr>
          <w:rFonts w:hint="eastAsia" w:ascii="方正小标宋简体" w:hAnsi="Times New Roman" w:eastAsia="方正小标宋简体" w:cs="Droid Sans"/>
          <w:color w:val="000000"/>
          <w:sz w:val="36"/>
          <w:szCs w:val="36"/>
        </w:rPr>
        <w:t>202</w:t>
      </w:r>
      <w:r>
        <w:rPr>
          <w:rFonts w:hint="eastAsia" w:ascii="方正小标宋简体" w:hAnsi="Times New Roman" w:eastAsia="方正小标宋简体" w:cs="Droid Sans"/>
          <w:color w:val="000000"/>
          <w:sz w:val="36"/>
          <w:szCs w:val="36"/>
          <w:lang w:val="en-US" w:eastAsia="zh-CN"/>
        </w:rPr>
        <w:t>5</w:t>
      </w:r>
      <w:r>
        <w:rPr>
          <w:rFonts w:hint="eastAsia" w:ascii="方正小标宋简体" w:hAnsi="Times New Roman" w:eastAsia="方正小标宋简体" w:cs="Droid Sans"/>
          <w:color w:val="000000"/>
          <w:sz w:val="36"/>
          <w:szCs w:val="36"/>
        </w:rPr>
        <w:t>年单位预算报表</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附件：北京市总工会职工大学20</w:t>
      </w:r>
      <w:r>
        <w:rPr>
          <w:rFonts w:ascii="仿宋_GB2312" w:eastAsia="仿宋_GB2312"/>
          <w:color w:val="000000"/>
          <w:sz w:val="32"/>
          <w:szCs w:val="32"/>
        </w:rPr>
        <w:t>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年度单位预算报表</w:t>
      </w:r>
    </w:p>
    <w:p>
      <w:pPr>
        <w:spacing w:line="560" w:lineRule="exact"/>
        <w:ind w:firstLine="420" w:firstLineChars="200"/>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roid Sans">
    <w:altName w:val="仿宋_GB2312"/>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CDAEC"/>
    <w:multiLevelType w:val="singleLevel"/>
    <w:tmpl w:val="9F0CDAEC"/>
    <w:lvl w:ilvl="0" w:tentative="0">
      <w:start w:val="2"/>
      <w:numFmt w:val="chineseCounting"/>
      <w:suff w:val="nothing"/>
      <w:lvlText w:val="（%1）"/>
      <w:lvlJc w:val="left"/>
      <w:rPr>
        <w:rFonts w:hint="eastAsia"/>
      </w:rPr>
    </w:lvl>
  </w:abstractNum>
  <w:abstractNum w:abstractNumId="1">
    <w:nsid w:val="C558AA40"/>
    <w:multiLevelType w:val="singleLevel"/>
    <w:tmpl w:val="C558AA40"/>
    <w:lvl w:ilvl="0" w:tentative="0">
      <w:start w:val="6"/>
      <w:numFmt w:val="chineseCounting"/>
      <w:suff w:val="nothing"/>
      <w:lvlText w:val="%1、"/>
      <w:lvlJc w:val="left"/>
      <w:rPr>
        <w:rFonts w:hint="eastAsia"/>
      </w:rPr>
    </w:lvl>
  </w:abstractNum>
  <w:abstractNum w:abstractNumId="2">
    <w:nsid w:val="0BE5B024"/>
    <w:multiLevelType w:val="singleLevel"/>
    <w:tmpl w:val="0BE5B024"/>
    <w:lvl w:ilvl="0" w:tentative="0">
      <w:start w:val="2"/>
      <w:numFmt w:val="chineseCounting"/>
      <w:suff w:val="space"/>
      <w:lvlText w:val="第%1部分"/>
      <w:lvlJc w:val="left"/>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kwOGRlOGI0ZDZmYjlhZWVlMWY4YTljNjYzMjk2ZGMifQ=="/>
  </w:docVars>
  <w:rsids>
    <w:rsidRoot w:val="00B536E5"/>
    <w:rsid w:val="00003C10"/>
    <w:rsid w:val="00011F3A"/>
    <w:rsid w:val="000303DB"/>
    <w:rsid w:val="001302B1"/>
    <w:rsid w:val="00130B6D"/>
    <w:rsid w:val="00156347"/>
    <w:rsid w:val="001B1F16"/>
    <w:rsid w:val="001E1201"/>
    <w:rsid w:val="001F0194"/>
    <w:rsid w:val="001F6D5E"/>
    <w:rsid w:val="002120C3"/>
    <w:rsid w:val="00231EDA"/>
    <w:rsid w:val="002904CC"/>
    <w:rsid w:val="002D2AE7"/>
    <w:rsid w:val="00322500"/>
    <w:rsid w:val="00365A4F"/>
    <w:rsid w:val="003941C4"/>
    <w:rsid w:val="003C59B7"/>
    <w:rsid w:val="003D0662"/>
    <w:rsid w:val="003F0F36"/>
    <w:rsid w:val="0046038A"/>
    <w:rsid w:val="00460932"/>
    <w:rsid w:val="004617F6"/>
    <w:rsid w:val="00467514"/>
    <w:rsid w:val="004A2B03"/>
    <w:rsid w:val="004E2FEB"/>
    <w:rsid w:val="005938A7"/>
    <w:rsid w:val="005A3E39"/>
    <w:rsid w:val="005F0A08"/>
    <w:rsid w:val="00602AE2"/>
    <w:rsid w:val="006C6D12"/>
    <w:rsid w:val="006D6322"/>
    <w:rsid w:val="00711C09"/>
    <w:rsid w:val="007341C4"/>
    <w:rsid w:val="00756FB1"/>
    <w:rsid w:val="007B4D18"/>
    <w:rsid w:val="007E5C40"/>
    <w:rsid w:val="00896643"/>
    <w:rsid w:val="00927FB2"/>
    <w:rsid w:val="009652A1"/>
    <w:rsid w:val="00973A19"/>
    <w:rsid w:val="00974AC4"/>
    <w:rsid w:val="00A30A4D"/>
    <w:rsid w:val="00A845EF"/>
    <w:rsid w:val="00AD266D"/>
    <w:rsid w:val="00B04964"/>
    <w:rsid w:val="00B06C30"/>
    <w:rsid w:val="00B24559"/>
    <w:rsid w:val="00B2658C"/>
    <w:rsid w:val="00B26D34"/>
    <w:rsid w:val="00B4130C"/>
    <w:rsid w:val="00B43C0D"/>
    <w:rsid w:val="00B536E5"/>
    <w:rsid w:val="00B7189C"/>
    <w:rsid w:val="00BA1E1A"/>
    <w:rsid w:val="00BC5FC7"/>
    <w:rsid w:val="00BD5176"/>
    <w:rsid w:val="00CA6BE0"/>
    <w:rsid w:val="00CD305E"/>
    <w:rsid w:val="00D201D9"/>
    <w:rsid w:val="00D75755"/>
    <w:rsid w:val="00D905B7"/>
    <w:rsid w:val="00DB6033"/>
    <w:rsid w:val="00E17473"/>
    <w:rsid w:val="00E26A2B"/>
    <w:rsid w:val="00E6197A"/>
    <w:rsid w:val="00E66478"/>
    <w:rsid w:val="00EB4ABB"/>
    <w:rsid w:val="00EC4B3F"/>
    <w:rsid w:val="00F1662B"/>
    <w:rsid w:val="00F64375"/>
    <w:rsid w:val="00FB548A"/>
    <w:rsid w:val="00FD24D8"/>
    <w:rsid w:val="01687622"/>
    <w:rsid w:val="07671091"/>
    <w:rsid w:val="0F8E5ED6"/>
    <w:rsid w:val="0FD75F4D"/>
    <w:rsid w:val="112F1B84"/>
    <w:rsid w:val="1A1B1F52"/>
    <w:rsid w:val="1DA316D6"/>
    <w:rsid w:val="230F5F76"/>
    <w:rsid w:val="26C07D15"/>
    <w:rsid w:val="277D4E86"/>
    <w:rsid w:val="2C782CC6"/>
    <w:rsid w:val="2D0230A3"/>
    <w:rsid w:val="2F161197"/>
    <w:rsid w:val="31C06950"/>
    <w:rsid w:val="32C1063C"/>
    <w:rsid w:val="36953901"/>
    <w:rsid w:val="380A56DA"/>
    <w:rsid w:val="3B043F8F"/>
    <w:rsid w:val="3B600698"/>
    <w:rsid w:val="41A86187"/>
    <w:rsid w:val="41EA0D1D"/>
    <w:rsid w:val="50096379"/>
    <w:rsid w:val="51340B5F"/>
    <w:rsid w:val="513C7143"/>
    <w:rsid w:val="5A754E11"/>
    <w:rsid w:val="5AB14005"/>
    <w:rsid w:val="5AF929B4"/>
    <w:rsid w:val="5DB67CBB"/>
    <w:rsid w:val="5E600B33"/>
    <w:rsid w:val="5EA818FD"/>
    <w:rsid w:val="5FFE6D87"/>
    <w:rsid w:val="601B41C4"/>
    <w:rsid w:val="65067A34"/>
    <w:rsid w:val="66632541"/>
    <w:rsid w:val="684B107F"/>
    <w:rsid w:val="6B28295D"/>
    <w:rsid w:val="6C380F86"/>
    <w:rsid w:val="6C8D615B"/>
    <w:rsid w:val="705539DC"/>
    <w:rsid w:val="76DB65A9"/>
    <w:rsid w:val="778D0397"/>
    <w:rsid w:val="79104A81"/>
    <w:rsid w:val="7E007934"/>
    <w:rsid w:val="7FE692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standalone='no'?>
<b:Sources xmlns:b="http://schemas.openxmlformats.org/officeDocument/2006/bibliography" Version="6" StyleName="APA" xmlns:b="http://schemas.openxmlformats.org/officeDocument/2006/bibliography" SelectedStyle="\APASixthEditionOfficeOnline.xsl"/>

</file>

<file path=customXml/itemProps1.xml><?xml version="1.0" encoding="utf-8"?>
<ds:datastoreItem xmlns:ds="http://schemas.openxmlformats.org/officeDocument/2006/customXml" ds:itemID="{B2F05E21-A12A-4510-AF42-67FEBE519A07}">
  <ds:schemaRefs/>
</ds:datastoreItem>
</file>

<file path=docProps/app.xml><?xml version="1.0" encoding="utf-8"?>
<Properties xmlns="http://schemas.openxmlformats.org/officeDocument/2006/extended-properties" xmlns:vt="http://schemas.openxmlformats.org/officeDocument/2006/docPropsVTypes">
  <Template>Normal</Template>
  <Pages>6</Pages>
  <Words>310</Words>
  <Characters>1771</Characters>
  <Lines>14</Lines>
  <Paragraphs>4</Paragraphs>
  <TotalTime>10</TotalTime>
  <ScaleCrop>false</ScaleCrop>
  <LinksUpToDate>false</LinksUpToDate>
  <CharactersWithSpaces>2077</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2020-12-04T12:13:00Z</dcterms:created>
  <dc:creator>HX</dc:creator>
  <cp:lastModifiedBy>uos</cp:lastModifiedBy>
  <dcterms:modified xsi:type="dcterms:W3CDTF">2025-03-05T16:49:07Z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9F607662621245DE8AFEC91EC163C932_12</vt:lpwstr>
  </property>
</Properties>
</file>