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2024年花艺环境设计师北京工匠人才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研修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班课程安排表</w:t>
      </w:r>
    </w:p>
    <w:p>
      <w:pPr>
        <w:jc w:val="center"/>
        <w:rPr>
          <w:rFonts w:hint="eastAsia" w:ascii="仿宋_GB2312" w:hAnsi="仿宋_GB2312" w:cs="仿宋_GB2312"/>
          <w:sz w:val="24"/>
        </w:rPr>
      </w:pPr>
    </w:p>
    <w:tbl>
      <w:tblPr>
        <w:tblStyle w:val="8"/>
        <w:tblW w:w="14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2269"/>
        <w:gridCol w:w="1793"/>
        <w:gridCol w:w="4340"/>
        <w:gridCol w:w="2049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Header/>
          <w:jc w:val="center"/>
        </w:trPr>
        <w:tc>
          <w:tcPr>
            <w:tcW w:w="125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培训日期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培训时间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培训形式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培训内容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培训地点</w:t>
            </w:r>
          </w:p>
        </w:tc>
        <w:tc>
          <w:tcPr>
            <w:tcW w:w="25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bidi="ar"/>
              </w:rPr>
              <w:t>授课教师及简介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月2日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精研植绿技艺 成就匠人匠心</w:t>
            </w:r>
          </w:p>
        </w:tc>
        <w:tc>
          <w:tcPr>
            <w:tcW w:w="20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奥运花卉配送中心</w:t>
            </w:r>
          </w:p>
        </w:tc>
        <w:tc>
          <w:tcPr>
            <w:tcW w:w="25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杨辉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，第三届北京大工匠，高级技师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下午13:30-17:30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园林设计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李晓娟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，北京林业大学，高级讲师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花卉植物材料识别与应用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尉淑珍，运城学院，副教授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下午13:30-17:30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花卉植物材料识别与应用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尉淑珍，运城学院，副教授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线下理论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常见室内外植物材料种植与养护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董爱香，北京市园林科学研究院，教授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下午13:30-17:30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动手实操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花坛花境设计与施工</w:t>
            </w:r>
          </w:p>
        </w:tc>
        <w:tc>
          <w:tcPr>
            <w:tcW w:w="20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北京花乡花木集团绿植中心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董爱香，北京市园林科学研究院，教授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级高级工程师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石丰瑞，北京花乡花木集团副总经理，高级工程师。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于长青，全国五一劳动奖章，全国技术能手，北京市技术能手。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12月5日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动手实操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花坛花境设计与施工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下午13:30-17:30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动手实操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花坛花境设计与施工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上午9:00-12:00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动手实操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花坛花境设计与施工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25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下午13:00-14:30</w:t>
            </w:r>
          </w:p>
        </w:tc>
        <w:tc>
          <w:tcPr>
            <w:tcW w:w="179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动手实操</w:t>
            </w:r>
          </w:p>
        </w:tc>
        <w:tc>
          <w:tcPr>
            <w:tcW w:w="434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花坛花境设计与施工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zc2NTA3NWI5YWMxOThjZThhOThmOThiZjc1ZDEifQ=="/>
  </w:docVars>
  <w:rsids>
    <w:rsidRoot w:val="00000000"/>
    <w:rsid w:val="0EA90264"/>
    <w:rsid w:val="0F2D2981"/>
    <w:rsid w:val="1DDC7709"/>
    <w:rsid w:val="219E39B8"/>
    <w:rsid w:val="2311286C"/>
    <w:rsid w:val="261C527F"/>
    <w:rsid w:val="317A3384"/>
    <w:rsid w:val="3882469C"/>
    <w:rsid w:val="38EF6936"/>
    <w:rsid w:val="3A3E152B"/>
    <w:rsid w:val="3C2722F9"/>
    <w:rsid w:val="43515CE6"/>
    <w:rsid w:val="51730B28"/>
    <w:rsid w:val="599D5E47"/>
    <w:rsid w:val="6BC7009E"/>
    <w:rsid w:val="6DFF1144"/>
    <w:rsid w:val="7CF4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ind w:firstLine="880" w:firstLineChars="200"/>
      <w:jc w:val="left"/>
      <w:outlineLvl w:val="0"/>
    </w:pPr>
    <w:rPr>
      <w:rFonts w:eastAsia="黑体" w:asciiTheme="majorAscii" w:hAnsiTheme="majorAscii" w:cstheme="majorBidi"/>
      <w:color w:val="000000" w:themeColor="text1"/>
      <w:sz w:val="32"/>
      <w:szCs w:val="4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widowControl w:val="0"/>
    </w:pPr>
    <w:rPr>
      <w:rFonts w:ascii="新宋体" w:hAnsi="新宋体" w:eastAsia="新宋体" w:cs="新宋体"/>
      <w:snapToGrid w:val="0"/>
      <w:color w:val="000000"/>
      <w:kern w:val="0"/>
      <w:sz w:val="31"/>
      <w:szCs w:val="31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="仿宋"/>
      <w:sz w:val="32"/>
      <w:szCs w:val="32"/>
    </w:rPr>
  </w:style>
  <w:style w:type="paragraph" w:styleId="7">
    <w:name w:val="Normal (Web)"/>
    <w:basedOn w:val="1"/>
    <w:qFormat/>
    <w:uiPriority w:val="0"/>
    <w:pPr>
      <w:spacing w:beforeAutospacing="1" w:after="0" w:afterAutospacing="0" w:line="560" w:lineRule="exact"/>
      <w:ind w:left="0" w:right="0" w:firstLine="720" w:firstLineChars="200"/>
      <w:jc w:val="left"/>
    </w:pPr>
    <w:rPr>
      <w:rFonts w:ascii="Calibri" w:hAnsi="Calibri" w:eastAsia="宋体" w:cs="宋体"/>
      <w:kern w:val="0"/>
      <w:sz w:val="24"/>
      <w:szCs w:val="24"/>
    </w:rPr>
  </w:style>
  <w:style w:type="character" w:customStyle="1" w:styleId="10">
    <w:name w:val="标题 1 Char"/>
    <w:link w:val="2"/>
    <w:qFormat/>
    <w:uiPriority w:val="9"/>
    <w:rPr>
      <w:rFonts w:eastAsia="黑体" w:asciiTheme="majorAscii" w:hAnsiTheme="majorAscii" w:cstheme="majorBidi"/>
      <w:color w:val="000000" w:themeColor="text1"/>
      <w:kern w:val="2"/>
      <w:sz w:val="32"/>
      <w:szCs w:val="4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2024-02-21T08:44:00Z</dcterms:created>
  <dc:creator>aidou</dc:creator>
  <cp:lastModifiedBy>郭佳玲</cp:lastModifiedBy>
  <dcterms:modified xsi:type="dcterms:W3CDTF">2024-11-14T03:31:24Z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BE7284A6C4F041FBBBC291A302A7665A_12</vt:lpwstr>
  </property>
</Properties>
</file>