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仿宋_GB2312" w:eastAsia="仿宋_GB2312"/>
          <w:b/>
          <w:sz w:val="32"/>
          <w:szCs w:val="32"/>
        </w:rPr>
      </w:pPr>
    </w:p>
    <w:p>
      <w:pPr>
        <w:jc w:val="center"/>
        <w:rPr>
          <w:rFonts w:hint="eastAsia" w:ascii="黑体" w:eastAsia="黑体"/>
          <w:sz w:val="72"/>
          <w:szCs w:val="72"/>
        </w:rPr>
      </w:pPr>
    </w:p>
    <w:p>
      <w:pPr>
        <w:jc w:val="center"/>
        <w:rPr>
          <w:rFonts w:ascii="黑体" w:eastAsia="黑体"/>
          <w:sz w:val="72"/>
          <w:szCs w:val="72"/>
        </w:rPr>
      </w:pPr>
    </w:p>
    <w:p>
      <w:pPr>
        <w:jc w:val="center"/>
        <w:rPr>
          <w:rFonts w:hint="eastAsia" w:ascii="黑体" w:eastAsia="黑体"/>
          <w:sz w:val="72"/>
          <w:szCs w:val="72"/>
        </w:rPr>
      </w:pPr>
    </w:p>
    <w:p>
      <w:pPr>
        <w:jc w:val="center"/>
        <w:rPr>
          <w:rFonts w:hint="default" w:ascii="黑体" w:eastAsia="黑体"/>
          <w:sz w:val="72"/>
          <w:szCs w:val="72"/>
          <w:lang w:val="en-US" w:eastAsia="zh-CN"/>
        </w:rPr>
      </w:pPr>
      <w:r>
        <w:rPr>
          <w:rFonts w:hint="eastAsia" w:ascii="黑体" w:eastAsia="黑体"/>
          <w:sz w:val="72"/>
          <w:szCs w:val="72"/>
          <w:lang w:val="en-US" w:eastAsia="zh-CN"/>
        </w:rPr>
        <w:t>北京市总工会法律服务中心</w:t>
      </w:r>
    </w:p>
    <w:p>
      <w:pPr>
        <w:jc w:val="center"/>
        <w:rPr>
          <w:rFonts w:hint="eastAsia" w:ascii="黑体" w:eastAsia="黑体"/>
          <w:sz w:val="72"/>
          <w:szCs w:val="72"/>
          <w:lang w:val="en-US" w:eastAsia="zh-CN"/>
        </w:rPr>
      </w:pPr>
      <w:r>
        <w:rPr>
          <w:rFonts w:hint="eastAsia" w:ascii="黑体" w:eastAsia="黑体"/>
          <w:sz w:val="72"/>
          <w:szCs w:val="72"/>
        </w:rPr>
        <w:t>202</w:t>
      </w:r>
      <w:r>
        <w:rPr>
          <w:rFonts w:hint="eastAsia" w:ascii="黑体" w:eastAsia="黑体"/>
          <w:sz w:val="72"/>
          <w:szCs w:val="72"/>
          <w:lang w:val="en-US" w:eastAsia="zh-CN"/>
        </w:rPr>
        <w:t>3</w:t>
      </w:r>
      <w:r>
        <w:rPr>
          <w:rFonts w:hint="eastAsia" w:ascii="黑体" w:eastAsia="黑体"/>
          <w:sz w:val="72"/>
          <w:szCs w:val="72"/>
        </w:rPr>
        <w:t>年度部门决算</w:t>
      </w:r>
      <w:r>
        <w:rPr>
          <w:rFonts w:hint="eastAsia" w:ascii="黑体" w:eastAsia="黑体"/>
          <w:sz w:val="72"/>
          <w:szCs w:val="72"/>
          <w:lang w:val="en-US" w:eastAsia="zh-CN"/>
        </w:rPr>
        <w:t>公开</w:t>
      </w: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hint="eastAsia" w:ascii="黑体" w:eastAsia="黑体"/>
          <w:sz w:val="32"/>
          <w:szCs w:val="32"/>
        </w:rPr>
      </w:pPr>
    </w:p>
    <w:p>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pPr>
        <w:spacing w:line="500" w:lineRule="exact"/>
        <w:ind w:firstLine="645"/>
        <w:jc w:val="center"/>
        <w:rPr>
          <w:rFonts w:hint="eastAsia" w:ascii="宋体" w:hAnsi="宋体" w:cs="宋体"/>
          <w:b/>
          <w:bCs/>
          <w:kern w:val="0"/>
          <w:sz w:val="36"/>
          <w:szCs w:val="36"/>
        </w:rPr>
      </w:pP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3</w:t>
      </w:r>
      <w:r>
        <w:rPr>
          <w:rFonts w:hint="eastAsia" w:ascii="宋体" w:hAnsi="宋体" w:cs="宋体"/>
          <w:bCs/>
          <w:spacing w:val="40"/>
          <w:kern w:val="0"/>
          <w:sz w:val="32"/>
          <w:szCs w:val="32"/>
        </w:rPr>
        <w:t>年度部门决算报表</w:t>
      </w:r>
    </w:p>
    <w:p>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七、一般公共预算财政拨款</w:t>
      </w:r>
      <w:r>
        <w:rPr>
          <w:rFonts w:ascii="仿宋_GB2312" w:hAnsi="仿宋" w:eastAsia="仿宋_GB2312" w:cs="宋体"/>
          <w:bCs/>
          <w:spacing w:val="40"/>
          <w:kern w:val="0"/>
          <w:sz w:val="32"/>
          <w:szCs w:val="32"/>
        </w:rPr>
        <w:t>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八</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九、</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十、国有资本经营预算财政拨款支出决算表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十一、财政拨款“三公”经费支出决算表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十二、政府采购情况表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十三、政府购买服务决算公开情况表</w:t>
      </w: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3</w:t>
      </w:r>
      <w:r>
        <w:rPr>
          <w:rFonts w:hint="eastAsia" w:ascii="宋体" w:hAnsi="宋体"/>
          <w:spacing w:val="40"/>
          <w:sz w:val="32"/>
          <w:szCs w:val="32"/>
        </w:rPr>
        <w:t>年度部门决算说明</w:t>
      </w:r>
    </w:p>
    <w:p>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3</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w:t>
      </w:r>
      <w:r>
        <w:rPr>
          <w:rFonts w:hint="eastAsia" w:ascii="宋体" w:hAnsi="宋体" w:cs="宋体"/>
          <w:spacing w:val="40"/>
          <w:kern w:val="0"/>
          <w:sz w:val="32"/>
          <w:szCs w:val="32"/>
          <w:lang w:val="en-US" w:eastAsia="zh-CN"/>
        </w:rPr>
        <w:t>3</w:t>
      </w:r>
      <w:r>
        <w:rPr>
          <w:rFonts w:hint="eastAsia" w:ascii="宋体" w:hAnsi="宋体" w:cs="宋体"/>
          <w:spacing w:val="40"/>
          <w:kern w:val="0"/>
          <w:sz w:val="32"/>
          <w:szCs w:val="32"/>
        </w:rPr>
        <w:t>年度部门绩效评价情况</w:t>
      </w: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hint="eastAsia"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hint="eastAsia" w:ascii="宋体" w:hAnsi="宋体" w:cs="宋体"/>
          <w:b/>
          <w:bCs/>
          <w:spacing w:val="40"/>
          <w:kern w:val="0"/>
          <w:sz w:val="32"/>
          <w:szCs w:val="32"/>
        </w:rPr>
      </w:pPr>
    </w:p>
    <w:p>
      <w:pPr>
        <w:tabs>
          <w:tab w:val="center" w:pos="6979"/>
        </w:tabs>
        <w:spacing w:before="156" w:beforeLines="50" w:after="156" w:afterLines="50"/>
        <w:jc w:val="center"/>
        <w:rPr>
          <w:rFonts w:hint="eastAsia" w:ascii="宋体" w:hAnsi="宋体" w:cs="宋体"/>
          <w:b/>
          <w:bCs/>
          <w:spacing w:val="40"/>
          <w:kern w:val="0"/>
          <w:sz w:val="32"/>
          <w:szCs w:val="32"/>
        </w:rPr>
      </w:pPr>
      <w:r>
        <w:rPr>
          <w:rFonts w:hint="eastAsia" w:ascii="宋体" w:hAnsi="宋体" w:cs="宋体"/>
          <w:b/>
          <w:bCs/>
          <w:spacing w:val="40"/>
          <w:kern w:val="0"/>
          <w:sz w:val="44"/>
          <w:szCs w:val="44"/>
        </w:rPr>
        <w:t>第一部分 202</w:t>
      </w:r>
      <w:r>
        <w:rPr>
          <w:rFonts w:hint="eastAsia" w:ascii="宋体" w:hAnsi="宋体" w:cs="宋体"/>
          <w:b/>
          <w:bCs/>
          <w:spacing w:val="40"/>
          <w:kern w:val="0"/>
          <w:sz w:val="44"/>
          <w:szCs w:val="44"/>
          <w:lang w:val="en-US" w:eastAsia="zh-CN"/>
        </w:rPr>
        <w:t>3</w:t>
      </w:r>
      <w:r>
        <w:rPr>
          <w:rFonts w:hint="eastAsia" w:ascii="宋体" w:hAnsi="宋体" w:cs="宋体"/>
          <w:b/>
          <w:bCs/>
          <w:spacing w:val="40"/>
          <w:kern w:val="0"/>
          <w:sz w:val="44"/>
          <w:szCs w:val="44"/>
        </w:rPr>
        <w:t>年度部门决算报表</w:t>
      </w:r>
    </w:p>
    <w:p>
      <w:pPr>
        <w:pStyle w:val="5"/>
        <w:rPr>
          <w:rFonts w:hint="eastAsia"/>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sz w:val="28"/>
          <w:szCs w:val="28"/>
          <w:lang w:val="en-US" w:eastAsia="zh-CN"/>
        </w:rPr>
        <w:t xml:space="preserve">  </w:t>
      </w:r>
      <w:r>
        <w:rPr>
          <w:rFonts w:hint="eastAsia" w:ascii="仿宋_GB2312" w:eastAsia="仿宋_GB2312"/>
          <w:b w:val="0"/>
          <w:bCs w:val="0"/>
          <w:sz w:val="28"/>
          <w:szCs w:val="28"/>
        </w:rPr>
        <w:t>报表详见附件。</w:t>
      </w:r>
    </w:p>
    <w:p>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hint="eastAsia" w:ascii="宋体" w:hAnsi="宋体"/>
          <w:b/>
          <w:spacing w:val="40"/>
          <w:sz w:val="32"/>
          <w:szCs w:val="32"/>
          <w:lang w:val="en-US" w:eastAsia="zh-CN"/>
        </w:rPr>
        <w:t>3</w:t>
      </w:r>
      <w:r>
        <w:rPr>
          <w:rFonts w:hint="eastAsia" w:ascii="宋体" w:hAnsi="宋体"/>
          <w:b/>
          <w:spacing w:val="40"/>
          <w:sz w:val="32"/>
          <w:szCs w:val="32"/>
        </w:rPr>
        <w:t>年度部门决算说明</w:t>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一、单位基本情况</w:t>
      </w:r>
    </w:p>
    <w:p>
      <w:pPr>
        <w:tabs>
          <w:tab w:val="center" w:pos="6979"/>
        </w:tabs>
        <w:spacing w:line="580" w:lineRule="exact"/>
        <w:ind w:firstLine="420" w:firstLineChars="150"/>
        <w:rPr>
          <w:rFonts w:hint="eastAsia" w:ascii="仿宋_GB2312" w:eastAsia="仿宋_GB2312"/>
          <w:sz w:val="28"/>
          <w:szCs w:val="28"/>
        </w:rPr>
      </w:pPr>
      <w:r>
        <w:rPr>
          <w:rFonts w:hint="eastAsia" w:ascii="仿宋_GB2312" w:eastAsia="仿宋_GB2312"/>
          <w:sz w:val="28"/>
          <w:szCs w:val="28"/>
        </w:rPr>
        <w:t>（一）机构</w:t>
      </w:r>
      <w:r>
        <w:rPr>
          <w:rFonts w:ascii="仿宋_GB2312" w:eastAsia="仿宋_GB2312"/>
          <w:sz w:val="28"/>
          <w:szCs w:val="28"/>
        </w:rPr>
        <w:t>设置、</w:t>
      </w:r>
      <w:r>
        <w:rPr>
          <w:rFonts w:hint="eastAsia" w:ascii="仿宋_GB2312" w:eastAsia="仿宋_GB2312"/>
          <w:sz w:val="28"/>
          <w:szCs w:val="28"/>
        </w:rPr>
        <w:t>职责</w:t>
      </w:r>
    </w:p>
    <w:p>
      <w:pPr>
        <w:tabs>
          <w:tab w:val="center" w:pos="6979"/>
        </w:tabs>
        <w:spacing w:line="580" w:lineRule="exact"/>
        <w:ind w:firstLine="420" w:firstLineChars="150"/>
        <w:rPr>
          <w:rFonts w:hint="eastAsia"/>
        </w:rPr>
      </w:pPr>
      <w:r>
        <w:rPr>
          <w:rFonts w:hint="eastAsia" w:ascii="仿宋_GB2312" w:hAnsi="Times New Roman" w:eastAsia="仿宋_GB2312" w:cs="Times New Roman"/>
          <w:sz w:val="28"/>
          <w:szCs w:val="28"/>
          <w:lang w:val="en-US" w:eastAsia="zh-CN"/>
        </w:rPr>
        <w:t>北京市总工会法律服务中心（以下简称“中心”）是北京市总工会直属事业单位，成立于1999年10月，2021年依据《中共北京市委机构编制委员会关于市总工会所属事业单位改革有关事项的批复》（京编委〔2021〕88号），核准为财政补助公益一类事业单位。主要职责是为本市职工提供劳动争议调解、法律援助等，承担工会法人资格登记等法律服务工作。中心为北京市总工会所属二级预算单位。内设五个科室，分别为办公室、前台服务科、争议调解科、法律援助科和法规科。</w:t>
      </w:r>
    </w:p>
    <w:p>
      <w:pPr>
        <w:tabs>
          <w:tab w:val="center" w:pos="6979"/>
        </w:tabs>
        <w:spacing w:line="580" w:lineRule="exact"/>
        <w:ind w:firstLine="420" w:firstLineChars="150"/>
        <w:rPr>
          <w:rFonts w:ascii="仿宋_GB2312" w:eastAsia="仿宋_GB2312"/>
          <w:sz w:val="28"/>
          <w:szCs w:val="28"/>
        </w:rPr>
      </w:pPr>
      <w:r>
        <w:rPr>
          <w:rFonts w:hint="eastAsia" w:ascii="仿宋_GB2312" w:eastAsia="仿宋_GB2312"/>
          <w:sz w:val="28"/>
          <w:szCs w:val="28"/>
        </w:rPr>
        <w:t>（二）人员构成情况</w:t>
      </w:r>
    </w:p>
    <w:p>
      <w:pPr>
        <w:tabs>
          <w:tab w:val="center" w:pos="6979"/>
        </w:tabs>
        <w:spacing w:line="580" w:lineRule="exact"/>
        <w:ind w:firstLine="420" w:firstLineChars="150"/>
        <w:rPr>
          <w:rFonts w:ascii="仿宋_GB2312" w:eastAsia="仿宋_GB2312"/>
          <w:kern w:val="0"/>
          <w:sz w:val="28"/>
          <w:szCs w:val="28"/>
        </w:rPr>
      </w:pPr>
      <w:r>
        <w:rPr>
          <w:rFonts w:hint="eastAsia" w:ascii="仿宋_GB2312" w:hAnsi="Times New Roman" w:eastAsia="仿宋_GB2312" w:cs="Times New Roman"/>
          <w:sz w:val="28"/>
          <w:szCs w:val="28"/>
          <w:lang w:val="en-US" w:eastAsia="zh-CN"/>
        </w:rPr>
        <w:t>中心事业</w:t>
      </w:r>
      <w:r>
        <w:rPr>
          <w:rFonts w:hint="eastAsia" w:ascii="仿宋_GB2312" w:hAnsi="Times New Roman" w:eastAsia="仿宋_GB2312" w:cs="Times New Roman"/>
          <w:sz w:val="28"/>
          <w:szCs w:val="28"/>
        </w:rPr>
        <w:t>编制</w:t>
      </w:r>
      <w:r>
        <w:rPr>
          <w:rFonts w:hint="eastAsia" w:ascii="仿宋_GB2312" w:hAnsi="Times New Roman" w:eastAsia="仿宋_GB2312" w:cs="Times New Roman"/>
          <w:sz w:val="28"/>
          <w:szCs w:val="28"/>
          <w:lang w:val="en-US" w:eastAsia="zh-CN"/>
        </w:rPr>
        <w:t>30</w:t>
      </w:r>
      <w:r>
        <w:rPr>
          <w:rFonts w:hint="eastAsia" w:ascii="仿宋_GB2312" w:hAnsi="Times New Roman" w:eastAsia="仿宋_GB2312" w:cs="Times New Roman"/>
          <w:sz w:val="28"/>
          <w:szCs w:val="28"/>
        </w:rPr>
        <w:t>人</w:t>
      </w:r>
      <w:r>
        <w:rPr>
          <w:rFonts w:hint="eastAsia" w:ascii="仿宋_GB2312" w:hAnsi="Times New Roman" w:eastAsia="仿宋_GB2312" w:cs="Times New Roman"/>
          <w:sz w:val="28"/>
          <w:szCs w:val="28"/>
          <w:lang w:eastAsia="zh-CN"/>
        </w:rPr>
        <w:t>，</w:t>
      </w:r>
      <w:r>
        <w:rPr>
          <w:rFonts w:hint="eastAsia" w:ascii="仿宋_GB2312" w:hAnsi="Times New Roman" w:eastAsia="仿宋_GB2312" w:cs="Times New Roman"/>
          <w:sz w:val="28"/>
          <w:szCs w:val="28"/>
        </w:rPr>
        <w:t>实有人数</w:t>
      </w:r>
      <w:r>
        <w:rPr>
          <w:rFonts w:hint="eastAsia" w:ascii="仿宋_GB2312" w:hAnsi="Times New Roman" w:eastAsia="仿宋_GB2312" w:cs="Times New Roman"/>
          <w:sz w:val="28"/>
          <w:szCs w:val="28"/>
          <w:lang w:val="en-US" w:eastAsia="zh-CN"/>
        </w:rPr>
        <w:t>20</w:t>
      </w:r>
      <w:r>
        <w:rPr>
          <w:rFonts w:hint="eastAsia" w:ascii="仿宋_GB2312" w:hAnsi="Times New Roman" w:eastAsia="仿宋_GB2312" w:cs="Times New Roman"/>
          <w:sz w:val="28"/>
          <w:szCs w:val="28"/>
        </w:rPr>
        <w:t>人</w:t>
      </w:r>
      <w:r>
        <w:rPr>
          <w:rFonts w:hint="eastAsia" w:ascii="仿宋_GB2312" w:hAnsi="Times New Roman" w:eastAsia="仿宋_GB2312" w:cs="Times New Roman"/>
          <w:sz w:val="28"/>
          <w:szCs w:val="28"/>
          <w:lang w:eastAsia="zh-CN"/>
        </w:rPr>
        <w:t>，</w:t>
      </w:r>
      <w:r>
        <w:rPr>
          <w:rFonts w:hint="eastAsia" w:ascii="仿宋_GB2312" w:hAnsi="Times New Roman" w:eastAsia="仿宋_GB2312" w:cs="Times New Roman"/>
          <w:sz w:val="28"/>
          <w:szCs w:val="28"/>
          <w:lang w:val="en-US" w:eastAsia="zh-CN"/>
        </w:rPr>
        <w:t>其中管理岗位在职在编人员19人，专业技术岗位在职在编人员1人；退休人员3人。</w:t>
      </w:r>
    </w:p>
    <w:p>
      <w:pPr>
        <w:tabs>
          <w:tab w:val="center" w:pos="6979"/>
        </w:tabs>
        <w:spacing w:line="580" w:lineRule="exact"/>
        <w:rPr>
          <w:rFonts w:hint="eastAsia"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219.26</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58.21</w:t>
      </w:r>
      <w:r>
        <w:rPr>
          <w:rFonts w:hint="eastAsia" w:ascii="仿宋_GB2312" w:eastAsia="仿宋_GB2312"/>
          <w:sz w:val="28"/>
          <w:szCs w:val="28"/>
        </w:rPr>
        <w:t>万元，增长</w:t>
      </w:r>
      <w:r>
        <w:rPr>
          <w:rFonts w:hint="eastAsia" w:ascii="仿宋_GB2312" w:eastAsia="仿宋_GB2312"/>
          <w:sz w:val="28"/>
          <w:szCs w:val="28"/>
          <w:lang w:val="en-US" w:eastAsia="zh-CN"/>
        </w:rPr>
        <w:t>36.14</w:t>
      </w:r>
      <w:r>
        <w:rPr>
          <w:rFonts w:hint="eastAsia" w:ascii="仿宋_GB2312" w:eastAsia="仿宋_GB2312"/>
          <w:sz w:val="28"/>
          <w:szCs w:val="28"/>
        </w:rPr>
        <w:t>%。</w:t>
      </w:r>
    </w:p>
    <w:p>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（一</w:t>
      </w:r>
      <w:r>
        <w:rPr>
          <w:rFonts w:ascii="仿宋_GB2312" w:eastAsia="仿宋_GB2312"/>
          <w:sz w:val="28"/>
          <w:szCs w:val="28"/>
          <w:highlight w:val="none"/>
        </w:rPr>
        <w:t>）</w:t>
      </w:r>
      <w:r>
        <w:rPr>
          <w:rFonts w:hint="eastAsia" w:ascii="仿宋_GB2312" w:eastAsia="仿宋_GB2312"/>
          <w:sz w:val="28"/>
          <w:szCs w:val="28"/>
          <w:highlight w:val="none"/>
        </w:rPr>
        <w:t>收入决算</w:t>
      </w:r>
      <w:r>
        <w:rPr>
          <w:rFonts w:ascii="仿宋_GB2312" w:eastAsia="仿宋_GB2312"/>
          <w:sz w:val="28"/>
          <w:szCs w:val="28"/>
          <w:highlight w:val="none"/>
        </w:rPr>
        <w:t>说明</w:t>
      </w:r>
    </w:p>
    <w:p>
      <w:pPr>
        <w:tabs>
          <w:tab w:val="center" w:pos="6979"/>
        </w:tabs>
        <w:spacing w:line="580" w:lineRule="exact"/>
        <w:ind w:firstLine="570"/>
        <w:rPr>
          <w:rFonts w:hint="eastAsia" w:ascii="仿宋_GB2312" w:eastAsia="仿宋_GB2312"/>
          <w:sz w:val="28"/>
          <w:szCs w:val="28"/>
          <w:lang w:eastAsia="zh-CN"/>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年度本年收入合计</w:t>
      </w:r>
      <w:r>
        <w:rPr>
          <w:rFonts w:ascii="仿宋_GB2312" w:eastAsia="仿宋_GB2312"/>
          <w:sz w:val="28"/>
          <w:szCs w:val="28"/>
        </w:rPr>
        <w:t>219.26</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57.91</w:t>
      </w:r>
      <w:r>
        <w:rPr>
          <w:rFonts w:hint="eastAsia" w:ascii="仿宋_GB2312" w:eastAsia="仿宋_GB2312"/>
          <w:sz w:val="28"/>
          <w:szCs w:val="28"/>
        </w:rPr>
        <w:t>万元，增长</w:t>
      </w:r>
      <w:r>
        <w:rPr>
          <w:rFonts w:hint="eastAsia" w:ascii="仿宋_GB2312" w:eastAsia="仿宋_GB2312"/>
          <w:sz w:val="28"/>
          <w:szCs w:val="28"/>
          <w:lang w:val="en-US" w:eastAsia="zh-CN"/>
        </w:rPr>
        <w:t>35.89</w:t>
      </w:r>
      <w:r>
        <w:rPr>
          <w:rFonts w:hint="eastAsia" w:ascii="仿宋_GB2312" w:eastAsia="仿宋_GB2312"/>
          <w:sz w:val="28"/>
          <w:szCs w:val="28"/>
        </w:rPr>
        <w:t>%</w:t>
      </w:r>
      <w:r>
        <w:rPr>
          <w:rFonts w:hint="eastAsia" w:ascii="仿宋_GB2312" w:eastAsia="仿宋_GB2312"/>
          <w:sz w:val="28"/>
          <w:szCs w:val="28"/>
          <w:lang w:eastAsia="zh-CN"/>
        </w:rPr>
        <w:t>。</w:t>
      </w:r>
    </w:p>
    <w:p>
      <w:pPr>
        <w:tabs>
          <w:tab w:val="center" w:pos="6979"/>
        </w:tabs>
        <w:spacing w:line="580" w:lineRule="exact"/>
        <w:ind w:firstLine="560" w:firstLineChars="200"/>
        <w:rPr>
          <w:rFonts w:hint="eastAsia"/>
        </w:rPr>
      </w:pPr>
      <w:r>
        <w:rPr>
          <w:rFonts w:hint="eastAsia" w:ascii="仿宋_GB2312" w:eastAsia="仿宋_GB2312"/>
          <w:sz w:val="28"/>
          <w:szCs w:val="28"/>
        </w:rPr>
        <w:t>1.财政拨款收入</w:t>
      </w:r>
      <w:r>
        <w:rPr>
          <w:rFonts w:ascii="仿宋_GB2312" w:eastAsia="仿宋_GB2312"/>
          <w:sz w:val="28"/>
          <w:szCs w:val="28"/>
        </w:rPr>
        <w:t>219.26</w:t>
      </w:r>
      <w:r>
        <w:rPr>
          <w:rFonts w:hint="eastAsia" w:ascii="仿宋_GB2312" w:eastAsia="仿宋_GB2312"/>
          <w:sz w:val="28"/>
          <w:szCs w:val="28"/>
        </w:rPr>
        <w:t>万元，占收入合计的</w:t>
      </w:r>
      <w:r>
        <w:rPr>
          <w:rFonts w:ascii="仿宋_GB2312" w:eastAsia="仿宋_GB2312"/>
          <w:sz w:val="28"/>
          <w:szCs w:val="28"/>
        </w:rPr>
        <w:t>100</w:t>
      </w:r>
      <w:r>
        <w:rPr>
          <w:rFonts w:hint="eastAsia" w:ascii="仿宋_GB2312" w:eastAsia="仿宋_GB2312"/>
          <w:sz w:val="28"/>
          <w:szCs w:val="28"/>
        </w:rPr>
        <w:t>%。其中：一般公共预算财政拨款收入</w:t>
      </w:r>
      <w:r>
        <w:rPr>
          <w:rFonts w:ascii="仿宋_GB2312" w:eastAsia="仿宋_GB2312"/>
          <w:sz w:val="28"/>
          <w:szCs w:val="28"/>
        </w:rPr>
        <w:t>219.26</w:t>
      </w:r>
      <w:r>
        <w:rPr>
          <w:rFonts w:hint="eastAsia" w:ascii="仿宋_GB2312" w:eastAsia="仿宋_GB2312"/>
          <w:sz w:val="28"/>
          <w:szCs w:val="28"/>
        </w:rPr>
        <w:t>万元，占收入合计的</w:t>
      </w:r>
      <w:r>
        <w:rPr>
          <w:rFonts w:ascii="仿宋_GB2312" w:eastAsia="仿宋_GB2312"/>
          <w:sz w:val="28"/>
          <w:szCs w:val="28"/>
        </w:rPr>
        <w:t>100</w:t>
      </w:r>
      <w:r>
        <w:rPr>
          <w:rFonts w:hint="eastAsia" w:ascii="仿宋_GB2312" w:eastAsia="仿宋_GB2312"/>
          <w:sz w:val="28"/>
          <w:szCs w:val="28"/>
        </w:rPr>
        <w:t>%；政府性基金预算财政拨款收入</w:t>
      </w:r>
      <w:r>
        <w:rPr>
          <w:rFonts w:ascii="仿宋_GB2312" w:eastAsia="仿宋_GB2312"/>
          <w:sz w:val="28"/>
          <w:szCs w:val="28"/>
        </w:rPr>
        <w:t>0</w:t>
      </w:r>
      <w:r>
        <w:rPr>
          <w:rFonts w:hint="eastAsia" w:ascii="仿宋_GB2312" w:eastAsia="仿宋_GB2312"/>
          <w:sz w:val="28"/>
          <w:szCs w:val="28"/>
        </w:rPr>
        <w:t>万元，占收入合计的</w:t>
      </w:r>
      <w:r>
        <w:rPr>
          <w:rFonts w:ascii="仿宋_GB2312" w:eastAsia="仿宋_GB2312"/>
          <w:sz w:val="28"/>
          <w:szCs w:val="28"/>
        </w:rPr>
        <w:t>0</w:t>
      </w:r>
      <w:r>
        <w:rPr>
          <w:rFonts w:hint="eastAsia" w:ascii="仿宋_GB2312" w:eastAsia="仿宋_GB2312"/>
          <w:sz w:val="28"/>
          <w:szCs w:val="28"/>
        </w:rPr>
        <w:t>%；国有资本经营预算财政拨款收入</w:t>
      </w:r>
      <w:r>
        <w:rPr>
          <w:rFonts w:ascii="仿宋_GB2312" w:eastAsia="仿宋_GB2312"/>
          <w:sz w:val="28"/>
          <w:szCs w:val="28"/>
        </w:rPr>
        <w:t>0</w:t>
      </w:r>
      <w:r>
        <w:rPr>
          <w:rFonts w:hint="eastAsia" w:ascii="仿宋_GB2312" w:eastAsia="仿宋_GB2312"/>
          <w:sz w:val="28"/>
          <w:szCs w:val="28"/>
        </w:rPr>
        <w:t>万元，占收入合计的</w:t>
      </w:r>
      <w:r>
        <w:rPr>
          <w:rFonts w:ascii="仿宋_GB2312" w:eastAsia="仿宋_GB2312"/>
          <w:sz w:val="28"/>
          <w:szCs w:val="28"/>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2.上级补助收入</w:t>
      </w:r>
      <w:r>
        <w:rPr>
          <w:rFonts w:ascii="仿宋_GB2312" w:eastAsia="仿宋_GB2312"/>
          <w:sz w:val="28"/>
          <w:szCs w:val="28"/>
        </w:rPr>
        <w:t>0</w:t>
      </w:r>
      <w:r>
        <w:rPr>
          <w:rFonts w:hint="eastAsia" w:ascii="仿宋_GB2312" w:eastAsia="仿宋_GB2312"/>
          <w:sz w:val="28"/>
          <w:szCs w:val="28"/>
        </w:rPr>
        <w:t>万元，占收入合计的</w:t>
      </w:r>
      <w:r>
        <w:rPr>
          <w:rFonts w:ascii="仿宋_GB2312" w:eastAsia="仿宋_GB2312"/>
          <w:sz w:val="28"/>
          <w:szCs w:val="28"/>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3.事业收入</w:t>
      </w:r>
      <w:r>
        <w:rPr>
          <w:rFonts w:ascii="仿宋_GB2312" w:eastAsia="仿宋_GB2312"/>
          <w:sz w:val="28"/>
          <w:szCs w:val="28"/>
        </w:rPr>
        <w:t>0</w:t>
      </w:r>
      <w:r>
        <w:rPr>
          <w:rFonts w:hint="eastAsia" w:ascii="仿宋_GB2312" w:eastAsia="仿宋_GB2312"/>
          <w:sz w:val="28"/>
          <w:szCs w:val="28"/>
        </w:rPr>
        <w:t>万元，占收入合计的</w:t>
      </w:r>
      <w:r>
        <w:rPr>
          <w:rFonts w:ascii="仿宋_GB2312" w:eastAsia="仿宋_GB2312"/>
          <w:sz w:val="28"/>
          <w:szCs w:val="28"/>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4.经营收入</w:t>
      </w:r>
      <w:r>
        <w:rPr>
          <w:rFonts w:ascii="仿宋_GB2312" w:eastAsia="仿宋_GB2312"/>
          <w:sz w:val="28"/>
          <w:szCs w:val="28"/>
        </w:rPr>
        <w:t>0</w:t>
      </w:r>
      <w:r>
        <w:rPr>
          <w:rFonts w:hint="eastAsia" w:ascii="仿宋_GB2312" w:eastAsia="仿宋_GB2312"/>
          <w:sz w:val="28"/>
          <w:szCs w:val="28"/>
        </w:rPr>
        <w:t>万元，占收入合计的</w:t>
      </w:r>
      <w:r>
        <w:rPr>
          <w:rFonts w:ascii="仿宋_GB2312" w:eastAsia="仿宋_GB2312"/>
          <w:sz w:val="28"/>
          <w:szCs w:val="28"/>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5.附属单位上缴收入</w:t>
      </w:r>
      <w:r>
        <w:rPr>
          <w:rFonts w:ascii="仿宋_GB2312" w:eastAsia="仿宋_GB2312"/>
          <w:sz w:val="28"/>
          <w:szCs w:val="28"/>
        </w:rPr>
        <w:t>0</w:t>
      </w:r>
      <w:r>
        <w:rPr>
          <w:rFonts w:hint="eastAsia" w:ascii="仿宋_GB2312" w:eastAsia="仿宋_GB2312"/>
          <w:sz w:val="28"/>
          <w:szCs w:val="28"/>
        </w:rPr>
        <w:t>万元，占收入合计的</w:t>
      </w:r>
      <w:r>
        <w:rPr>
          <w:rFonts w:ascii="仿宋_GB2312" w:eastAsia="仿宋_GB2312"/>
          <w:sz w:val="28"/>
          <w:szCs w:val="28"/>
        </w:rPr>
        <w:t>0</w:t>
      </w:r>
      <w:r>
        <w:rPr>
          <w:rFonts w:hint="eastAsia" w:ascii="仿宋_GB2312" w:eastAsia="仿宋_GB2312"/>
          <w:sz w:val="28"/>
          <w:szCs w:val="28"/>
        </w:rPr>
        <w:t>%；</w:t>
      </w:r>
    </w:p>
    <w:p>
      <w:pPr>
        <w:tabs>
          <w:tab w:val="center" w:pos="6979"/>
        </w:tabs>
        <w:spacing w:line="580" w:lineRule="exact"/>
        <w:ind w:firstLine="560" w:firstLineChars="200"/>
        <w:rPr>
          <w:rFonts w:hint="eastAsia"/>
          <w:lang w:val="en-US" w:eastAsia="zh-CN"/>
        </w:rPr>
      </w:pPr>
      <w:r>
        <w:rPr>
          <w:rFonts w:hint="eastAsia" w:ascii="仿宋_GB2312" w:eastAsia="仿宋_GB2312"/>
          <w:sz w:val="28"/>
          <w:szCs w:val="28"/>
        </w:rPr>
        <w:t>6.其他收入</w:t>
      </w:r>
      <w:r>
        <w:rPr>
          <w:rFonts w:ascii="仿宋_GB2312" w:eastAsia="仿宋_GB2312"/>
          <w:sz w:val="28"/>
          <w:szCs w:val="28"/>
        </w:rPr>
        <w:t>0</w:t>
      </w:r>
      <w:r>
        <w:rPr>
          <w:rFonts w:hint="eastAsia" w:ascii="仿宋_GB2312" w:eastAsia="仿宋_GB2312"/>
          <w:sz w:val="28"/>
          <w:szCs w:val="28"/>
        </w:rPr>
        <w:t>万元，占收入合计的</w:t>
      </w:r>
      <w:r>
        <w:rPr>
          <w:rFonts w:ascii="仿宋_GB2312" w:eastAsia="仿宋_GB2312"/>
          <w:sz w:val="28"/>
          <w:szCs w:val="28"/>
        </w:rPr>
        <w:t>0</w:t>
      </w:r>
      <w:r>
        <w:rPr>
          <w:rFonts w:hint="eastAsia" w:ascii="仿宋_GB2312" w:eastAsia="仿宋_GB2312"/>
          <w:sz w:val="28"/>
          <w:szCs w:val="28"/>
        </w:rPr>
        <w:t>%。</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pPr>
        <w:tabs>
          <w:tab w:val="center" w:pos="6979"/>
        </w:tabs>
        <w:spacing w:line="580" w:lineRule="exact"/>
        <w:ind w:firstLine="570"/>
        <w:rPr>
          <w:rFonts w:hint="eastAsia" w:ascii="黑体" w:eastAsia="黑体"/>
          <w:b/>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年度本年支出合计</w:t>
      </w:r>
      <w:r>
        <w:rPr>
          <w:rFonts w:ascii="仿宋_GB2312" w:eastAsia="仿宋_GB2312"/>
          <w:sz w:val="28"/>
          <w:szCs w:val="28"/>
        </w:rPr>
        <w:t>219.26</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58.21</w:t>
      </w:r>
      <w:r>
        <w:rPr>
          <w:rFonts w:hint="eastAsia" w:ascii="仿宋_GB2312" w:eastAsia="仿宋_GB2312"/>
          <w:sz w:val="28"/>
          <w:szCs w:val="28"/>
        </w:rPr>
        <w:t>万元，增长</w:t>
      </w:r>
      <w:r>
        <w:rPr>
          <w:rFonts w:hint="eastAsia" w:ascii="仿宋_GB2312" w:eastAsia="仿宋_GB2312"/>
          <w:sz w:val="28"/>
          <w:szCs w:val="28"/>
          <w:lang w:val="en-US" w:eastAsia="zh-CN"/>
        </w:rPr>
        <w:t>36.14</w:t>
      </w:r>
      <w:r>
        <w:rPr>
          <w:rFonts w:hint="eastAsia" w:ascii="仿宋_GB2312" w:eastAsia="仿宋_GB2312"/>
          <w:sz w:val="28"/>
          <w:szCs w:val="28"/>
        </w:rPr>
        <w:t>%，其中：基本支出</w:t>
      </w:r>
      <w:r>
        <w:rPr>
          <w:rFonts w:ascii="仿宋_GB2312" w:eastAsia="仿宋_GB2312"/>
          <w:sz w:val="28"/>
          <w:szCs w:val="28"/>
        </w:rPr>
        <w:t>219.26</w:t>
      </w:r>
      <w:r>
        <w:rPr>
          <w:rFonts w:hint="eastAsia" w:ascii="仿宋_GB2312" w:eastAsia="仿宋_GB2312"/>
          <w:sz w:val="28"/>
          <w:szCs w:val="28"/>
        </w:rPr>
        <w:t>万元，占支出合计的</w:t>
      </w:r>
      <w:r>
        <w:rPr>
          <w:rFonts w:ascii="仿宋_GB2312" w:eastAsia="仿宋_GB2312"/>
          <w:sz w:val="28"/>
          <w:szCs w:val="28"/>
        </w:rPr>
        <w:t>100</w:t>
      </w:r>
      <w:r>
        <w:rPr>
          <w:rFonts w:hint="eastAsia" w:ascii="仿宋_GB2312" w:eastAsia="仿宋_GB2312"/>
          <w:sz w:val="28"/>
          <w:szCs w:val="28"/>
        </w:rPr>
        <w:t>%；项目支出</w:t>
      </w:r>
      <w:r>
        <w:rPr>
          <w:rFonts w:ascii="仿宋_GB2312" w:eastAsia="仿宋_GB2312"/>
          <w:sz w:val="28"/>
          <w:szCs w:val="28"/>
        </w:rPr>
        <w:t>0</w:t>
      </w:r>
      <w:r>
        <w:rPr>
          <w:rFonts w:hint="eastAsia" w:ascii="仿宋_GB2312" w:eastAsia="仿宋_GB2312"/>
          <w:sz w:val="28"/>
          <w:szCs w:val="28"/>
        </w:rPr>
        <w:t>万元，占支出合计的</w:t>
      </w:r>
      <w:r>
        <w:rPr>
          <w:rFonts w:ascii="仿宋_GB2312" w:eastAsia="仿宋_GB2312"/>
          <w:sz w:val="28"/>
          <w:szCs w:val="28"/>
        </w:rPr>
        <w:t>0</w:t>
      </w:r>
      <w:r>
        <w:rPr>
          <w:rFonts w:hint="eastAsia" w:ascii="仿宋_GB2312" w:eastAsia="仿宋_GB2312"/>
          <w:sz w:val="28"/>
          <w:szCs w:val="28"/>
        </w:rPr>
        <w:t>%;上缴上级支出</w:t>
      </w:r>
      <w:r>
        <w:rPr>
          <w:rFonts w:ascii="仿宋_GB2312" w:eastAsia="仿宋_GB2312"/>
          <w:sz w:val="28"/>
          <w:szCs w:val="28"/>
        </w:rPr>
        <w:t>0</w:t>
      </w:r>
      <w:r>
        <w:rPr>
          <w:rFonts w:hint="eastAsia" w:ascii="仿宋_GB2312" w:eastAsia="仿宋_GB2312"/>
          <w:sz w:val="28"/>
          <w:szCs w:val="28"/>
        </w:rPr>
        <w:t>万元，占支出合计的</w:t>
      </w:r>
      <w:r>
        <w:rPr>
          <w:rFonts w:ascii="仿宋_GB2312" w:eastAsia="仿宋_GB2312"/>
          <w:sz w:val="28"/>
          <w:szCs w:val="28"/>
        </w:rPr>
        <w:t>0</w:t>
      </w:r>
      <w:r>
        <w:rPr>
          <w:rFonts w:hint="eastAsia" w:ascii="仿宋_GB2312" w:eastAsia="仿宋_GB2312"/>
          <w:sz w:val="28"/>
          <w:szCs w:val="28"/>
        </w:rPr>
        <w:t>%；经营支出</w:t>
      </w:r>
      <w:r>
        <w:rPr>
          <w:rFonts w:ascii="仿宋_GB2312" w:eastAsia="仿宋_GB2312"/>
          <w:sz w:val="28"/>
          <w:szCs w:val="28"/>
        </w:rPr>
        <w:t>0</w:t>
      </w:r>
      <w:r>
        <w:rPr>
          <w:rFonts w:hint="eastAsia" w:ascii="仿宋_GB2312" w:eastAsia="仿宋_GB2312"/>
          <w:sz w:val="28"/>
          <w:szCs w:val="28"/>
        </w:rPr>
        <w:t>万元，占支出合计的</w:t>
      </w:r>
      <w:r>
        <w:rPr>
          <w:rFonts w:ascii="仿宋_GB2312" w:eastAsia="仿宋_GB2312"/>
          <w:sz w:val="28"/>
          <w:szCs w:val="28"/>
        </w:rPr>
        <w:t>0</w:t>
      </w:r>
      <w:r>
        <w:rPr>
          <w:rFonts w:hint="eastAsia" w:ascii="仿宋_GB2312" w:eastAsia="仿宋_GB2312"/>
          <w:sz w:val="28"/>
          <w:szCs w:val="28"/>
        </w:rPr>
        <w:t>%；对附属单位补助支出</w:t>
      </w:r>
      <w:r>
        <w:rPr>
          <w:rFonts w:ascii="仿宋_GB2312" w:eastAsia="仿宋_GB2312"/>
          <w:sz w:val="28"/>
          <w:szCs w:val="28"/>
        </w:rPr>
        <w:t>0</w:t>
      </w:r>
      <w:r>
        <w:rPr>
          <w:rFonts w:hint="eastAsia" w:ascii="仿宋_GB2312" w:eastAsia="仿宋_GB2312"/>
          <w:sz w:val="28"/>
          <w:szCs w:val="28"/>
        </w:rPr>
        <w:t>万元，占支出合计的</w:t>
      </w:r>
      <w:r>
        <w:rPr>
          <w:rFonts w:ascii="仿宋_GB2312" w:eastAsia="仿宋_GB2312"/>
          <w:sz w:val="28"/>
          <w:szCs w:val="28"/>
        </w:rPr>
        <w:t>0</w:t>
      </w:r>
      <w:r>
        <w:rPr>
          <w:rFonts w:hint="eastAsia" w:ascii="仿宋_GB2312" w:eastAsia="仿宋_GB2312"/>
          <w:sz w:val="28"/>
          <w:szCs w:val="28"/>
        </w:rPr>
        <w:t>%。</w:t>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pPr>
        <w:tabs>
          <w:tab w:val="center" w:pos="6979"/>
        </w:tabs>
        <w:spacing w:line="580" w:lineRule="exact"/>
        <w:ind w:firstLine="570"/>
        <w:rPr>
          <w:rFonts w:hint="default" w:ascii="仿宋_GB2312" w:eastAsia="仿宋_GB2312"/>
          <w:sz w:val="28"/>
          <w:szCs w:val="28"/>
          <w:lang w:val="en-US" w:eastAsia="zh-CN"/>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219.26</w:t>
      </w:r>
      <w:r>
        <w:rPr>
          <w:rFonts w:hint="eastAsia" w:ascii="仿宋_GB2312" w:eastAsia="仿宋_GB2312"/>
          <w:sz w:val="28"/>
          <w:szCs w:val="28"/>
        </w:rPr>
        <w:t>万元，比上年</w:t>
      </w:r>
      <w:r>
        <w:rPr>
          <w:rFonts w:ascii="仿宋_GB2312" w:eastAsia="仿宋_GB2312"/>
          <w:sz w:val="28"/>
          <w:szCs w:val="28"/>
        </w:rPr>
        <w:t>增加</w:t>
      </w:r>
      <w:r>
        <w:rPr>
          <w:rFonts w:hint="eastAsia" w:ascii="仿宋_GB2312" w:eastAsia="仿宋_GB2312"/>
          <w:sz w:val="28"/>
          <w:szCs w:val="28"/>
          <w:lang w:val="en-US" w:eastAsia="zh-CN"/>
        </w:rPr>
        <w:t>58.21</w:t>
      </w:r>
      <w:r>
        <w:rPr>
          <w:rFonts w:hint="eastAsia" w:ascii="仿宋_GB2312" w:eastAsia="仿宋_GB2312"/>
          <w:sz w:val="28"/>
          <w:szCs w:val="28"/>
        </w:rPr>
        <w:t>万元，增长</w:t>
      </w:r>
      <w:r>
        <w:rPr>
          <w:rFonts w:hint="eastAsia" w:ascii="仿宋_GB2312" w:eastAsia="仿宋_GB2312"/>
          <w:sz w:val="28"/>
          <w:szCs w:val="28"/>
          <w:lang w:val="en-US" w:eastAsia="zh-CN"/>
        </w:rPr>
        <w:t>36.14</w:t>
      </w:r>
      <w:r>
        <w:rPr>
          <w:rFonts w:hint="eastAsia" w:ascii="仿宋_GB2312" w:eastAsia="仿宋_GB2312"/>
          <w:sz w:val="28"/>
          <w:szCs w:val="28"/>
        </w:rPr>
        <w:t>%。主要原因：</w:t>
      </w:r>
      <w:r>
        <w:rPr>
          <w:rFonts w:hint="eastAsia" w:ascii="仿宋_GB2312" w:eastAsia="仿宋_GB2312"/>
          <w:sz w:val="28"/>
          <w:szCs w:val="28"/>
          <w:lang w:val="en-US" w:eastAsia="zh-CN"/>
        </w:rPr>
        <w:t>本年度人员增加。</w:t>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四、一般公共预算财政拨款支出决算情况说明</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pPr>
        <w:tabs>
          <w:tab w:val="center" w:pos="6979"/>
        </w:tabs>
        <w:spacing w:line="580" w:lineRule="exact"/>
        <w:ind w:firstLine="560" w:firstLineChars="200"/>
        <w:rPr>
          <w:rFonts w:hint="default" w:ascii="仿宋_GB2312" w:eastAsia="仿宋_GB2312"/>
          <w:sz w:val="28"/>
          <w:szCs w:val="28"/>
          <w:lang w:val="en-US"/>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年度一般公共预算财政拨款支出</w:t>
      </w:r>
      <w:r>
        <w:rPr>
          <w:rFonts w:ascii="仿宋_GB2312" w:eastAsia="仿宋_GB2312"/>
          <w:sz w:val="28"/>
          <w:szCs w:val="28"/>
        </w:rPr>
        <w:t>219.26</w:t>
      </w:r>
      <w:r>
        <w:rPr>
          <w:rFonts w:hint="eastAsia" w:ascii="仿宋_GB2312" w:eastAsia="仿宋_GB2312"/>
          <w:sz w:val="28"/>
          <w:szCs w:val="28"/>
        </w:rPr>
        <w:t>万元，主要用于以下方面（按大类）：一般公共服务支出</w:t>
      </w:r>
      <w:r>
        <w:rPr>
          <w:rFonts w:hint="eastAsia" w:ascii="仿宋_GB2312" w:eastAsia="仿宋_GB2312"/>
          <w:sz w:val="28"/>
          <w:szCs w:val="28"/>
          <w:lang w:val="en-US" w:eastAsia="zh-CN"/>
        </w:rPr>
        <w:t>216.54</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98.76</w:t>
      </w:r>
      <w:r>
        <w:rPr>
          <w:rFonts w:hint="eastAsia" w:ascii="仿宋_GB2312" w:eastAsia="仿宋_GB2312"/>
          <w:sz w:val="28"/>
          <w:szCs w:val="28"/>
        </w:rPr>
        <w:t>%</w:t>
      </w:r>
      <w:r>
        <w:rPr>
          <w:rFonts w:hint="eastAsia" w:ascii="仿宋_GB2312" w:eastAsia="仿宋_GB2312"/>
          <w:sz w:val="28"/>
          <w:szCs w:val="28"/>
          <w:lang w:eastAsia="zh-CN"/>
        </w:rPr>
        <w:t>；</w:t>
      </w:r>
      <w:r>
        <w:rPr>
          <w:rFonts w:hint="eastAsia" w:ascii="仿宋_GB2312" w:eastAsia="仿宋_GB2312"/>
          <w:sz w:val="28"/>
          <w:szCs w:val="28"/>
          <w:lang w:val="en-US" w:eastAsia="zh-CN"/>
        </w:rPr>
        <w:t>社会保障和就业支出2.72万元，占本年财政拨款支出1.24%.</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（二）一般公共预算财政拨款支出决算具体情况</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1、“一般公共服务支出”（类）202</w:t>
      </w:r>
      <w:r>
        <w:rPr>
          <w:rFonts w:hint="eastAsia" w:ascii="仿宋_GB2312" w:eastAsia="仿宋_GB2312"/>
          <w:sz w:val="28"/>
          <w:szCs w:val="28"/>
          <w:lang w:val="en-US" w:eastAsia="zh-CN"/>
        </w:rPr>
        <w:t>3</w:t>
      </w:r>
      <w:r>
        <w:rPr>
          <w:rFonts w:hint="eastAsia" w:ascii="仿宋_GB2312" w:eastAsia="仿宋_GB2312"/>
          <w:sz w:val="28"/>
          <w:szCs w:val="28"/>
        </w:rPr>
        <w:t>年度决算</w:t>
      </w:r>
      <w:r>
        <w:rPr>
          <w:rFonts w:hint="eastAsia" w:ascii="仿宋_GB2312" w:eastAsia="仿宋_GB2312"/>
          <w:sz w:val="28"/>
          <w:szCs w:val="28"/>
          <w:lang w:val="en-US" w:eastAsia="zh-CN"/>
        </w:rPr>
        <w:t>216.54</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年度年初预算增加</w:t>
      </w:r>
      <w:r>
        <w:rPr>
          <w:rFonts w:hint="eastAsia" w:ascii="仿宋_GB2312" w:eastAsia="仿宋_GB2312"/>
          <w:sz w:val="28"/>
          <w:szCs w:val="28"/>
          <w:lang w:val="en-US" w:eastAsia="zh-CN"/>
        </w:rPr>
        <w:t>13.61</w:t>
      </w:r>
      <w:r>
        <w:rPr>
          <w:rFonts w:hint="eastAsia" w:ascii="仿宋_GB2312" w:eastAsia="仿宋_GB2312"/>
          <w:sz w:val="28"/>
          <w:szCs w:val="28"/>
        </w:rPr>
        <w:t>万元，增长</w:t>
      </w:r>
      <w:r>
        <w:rPr>
          <w:rFonts w:hint="eastAsia" w:ascii="仿宋_GB2312" w:eastAsia="仿宋_GB2312"/>
          <w:sz w:val="28"/>
          <w:szCs w:val="28"/>
          <w:lang w:val="en-US" w:eastAsia="zh-CN"/>
        </w:rPr>
        <w:t>6.71</w:t>
      </w:r>
      <w:r>
        <w:rPr>
          <w:rFonts w:hint="eastAsia" w:ascii="仿宋_GB2312" w:eastAsia="仿宋_GB2312"/>
          <w:sz w:val="28"/>
          <w:szCs w:val="28"/>
        </w:rPr>
        <w:t>%。其中：</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w:t>
      </w:r>
      <w:r>
        <w:rPr>
          <w:rFonts w:hint="eastAsia" w:ascii="仿宋_GB2312" w:eastAsia="仿宋_GB2312"/>
          <w:sz w:val="28"/>
          <w:szCs w:val="28"/>
          <w:lang w:val="en-US" w:eastAsia="zh-CN"/>
        </w:rPr>
        <w:t>群众团体事务</w:t>
      </w:r>
      <w:r>
        <w:rPr>
          <w:rFonts w:hint="eastAsia" w:ascii="仿宋_GB2312" w:eastAsia="仿宋_GB2312"/>
          <w:sz w:val="28"/>
          <w:szCs w:val="28"/>
        </w:rPr>
        <w:t>”（款，下同）202</w:t>
      </w:r>
      <w:r>
        <w:rPr>
          <w:rFonts w:hint="eastAsia" w:ascii="仿宋_GB2312" w:eastAsia="仿宋_GB2312"/>
          <w:sz w:val="28"/>
          <w:szCs w:val="28"/>
          <w:lang w:val="en-US" w:eastAsia="zh-CN"/>
        </w:rPr>
        <w:t>3</w:t>
      </w:r>
      <w:r>
        <w:rPr>
          <w:rFonts w:hint="eastAsia" w:ascii="仿宋_GB2312" w:eastAsia="仿宋_GB2312"/>
          <w:sz w:val="28"/>
          <w:szCs w:val="28"/>
        </w:rPr>
        <w:t>年度决算</w:t>
      </w:r>
      <w:r>
        <w:rPr>
          <w:rFonts w:hint="eastAsia" w:ascii="仿宋_GB2312" w:eastAsia="仿宋_GB2312"/>
          <w:sz w:val="28"/>
          <w:szCs w:val="28"/>
          <w:lang w:val="en-US" w:eastAsia="zh-CN"/>
        </w:rPr>
        <w:t>216.54</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年度年初预算增加</w:t>
      </w:r>
      <w:r>
        <w:rPr>
          <w:rFonts w:hint="eastAsia" w:ascii="仿宋_GB2312" w:eastAsia="仿宋_GB2312"/>
          <w:sz w:val="28"/>
          <w:szCs w:val="28"/>
          <w:lang w:val="en-US" w:eastAsia="zh-CN"/>
        </w:rPr>
        <w:t>13.61</w:t>
      </w:r>
      <w:r>
        <w:rPr>
          <w:rFonts w:hint="eastAsia" w:ascii="仿宋_GB2312" w:eastAsia="仿宋_GB2312"/>
          <w:sz w:val="28"/>
          <w:szCs w:val="28"/>
        </w:rPr>
        <w:t>万元，增长</w:t>
      </w:r>
      <w:r>
        <w:rPr>
          <w:rFonts w:hint="eastAsia" w:ascii="仿宋_GB2312" w:eastAsia="仿宋_GB2312"/>
          <w:sz w:val="28"/>
          <w:szCs w:val="28"/>
          <w:lang w:val="en-US" w:eastAsia="zh-CN"/>
        </w:rPr>
        <w:t>6.71</w:t>
      </w:r>
      <w:r>
        <w:rPr>
          <w:rFonts w:hint="eastAsia" w:ascii="仿宋_GB2312" w:eastAsia="仿宋_GB2312"/>
          <w:sz w:val="28"/>
          <w:szCs w:val="28"/>
        </w:rPr>
        <w:t>%。主要原因：</w:t>
      </w:r>
      <w:r>
        <w:rPr>
          <w:rFonts w:hint="eastAsia" w:ascii="仿宋_GB2312" w:eastAsia="仿宋_GB2312"/>
          <w:sz w:val="28"/>
          <w:szCs w:val="28"/>
          <w:lang w:val="en-US" w:eastAsia="zh-CN"/>
        </w:rPr>
        <w:t>本年度人员增加</w:t>
      </w:r>
      <w:r>
        <w:rPr>
          <w:rFonts w:hint="eastAsia" w:ascii="仿宋_GB2312" w:eastAsia="仿宋_GB2312"/>
          <w:sz w:val="28"/>
          <w:szCs w:val="28"/>
        </w:rPr>
        <w:t>。</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w:t>
      </w:r>
      <w:r>
        <w:rPr>
          <w:rFonts w:hint="eastAsia" w:ascii="仿宋_GB2312" w:eastAsia="仿宋_GB2312"/>
          <w:sz w:val="28"/>
          <w:szCs w:val="28"/>
          <w:lang w:val="en-US" w:eastAsia="zh-CN"/>
        </w:rPr>
        <w:t>社会保障和就业支出</w:t>
      </w:r>
      <w:r>
        <w:rPr>
          <w:rFonts w:hint="eastAsia" w:ascii="仿宋_GB2312" w:eastAsia="仿宋_GB2312"/>
          <w:sz w:val="28"/>
          <w:szCs w:val="28"/>
        </w:rPr>
        <w:t>”(类)202</w:t>
      </w:r>
      <w:r>
        <w:rPr>
          <w:rFonts w:hint="eastAsia" w:ascii="仿宋_GB2312" w:eastAsia="仿宋_GB2312"/>
          <w:sz w:val="28"/>
          <w:szCs w:val="28"/>
          <w:lang w:val="en-US" w:eastAsia="zh-CN"/>
        </w:rPr>
        <w:t>3</w:t>
      </w:r>
      <w:r>
        <w:rPr>
          <w:rFonts w:hint="eastAsia" w:ascii="仿宋_GB2312" w:eastAsia="仿宋_GB2312"/>
          <w:sz w:val="28"/>
          <w:szCs w:val="28"/>
        </w:rPr>
        <w:t>年度决算</w:t>
      </w:r>
      <w:r>
        <w:rPr>
          <w:rFonts w:hint="eastAsia" w:ascii="仿宋_GB2312" w:eastAsia="仿宋_GB2312"/>
          <w:sz w:val="28"/>
          <w:szCs w:val="28"/>
          <w:lang w:val="en-US" w:eastAsia="zh-CN"/>
        </w:rPr>
        <w:t>2.72</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年度年初预算</w:t>
      </w:r>
      <w:r>
        <w:rPr>
          <w:rFonts w:hint="eastAsia" w:ascii="仿宋_GB2312" w:eastAsia="仿宋_GB2312"/>
          <w:sz w:val="28"/>
          <w:szCs w:val="28"/>
          <w:lang w:val="en-US" w:eastAsia="zh-CN"/>
        </w:rPr>
        <w:t>持平</w:t>
      </w:r>
      <w:r>
        <w:rPr>
          <w:rFonts w:hint="eastAsia" w:ascii="仿宋_GB2312" w:eastAsia="仿宋_GB2312"/>
          <w:sz w:val="28"/>
          <w:szCs w:val="28"/>
        </w:rPr>
        <w:t>，增长</w:t>
      </w:r>
      <w:r>
        <w:rPr>
          <w:rFonts w:hint="eastAsia" w:ascii="仿宋_GB2312" w:eastAsia="仿宋_GB2312"/>
          <w:sz w:val="28"/>
          <w:szCs w:val="28"/>
          <w:lang w:val="en-US" w:eastAsia="zh-CN"/>
        </w:rPr>
        <w:t>0</w:t>
      </w:r>
      <w:r>
        <w:rPr>
          <w:rFonts w:hint="eastAsia" w:ascii="仿宋_GB2312" w:eastAsia="仿宋_GB2312"/>
          <w:sz w:val="28"/>
          <w:szCs w:val="28"/>
        </w:rPr>
        <w:t>%。其中：</w:t>
      </w:r>
    </w:p>
    <w:p>
      <w:pPr>
        <w:spacing w:line="580" w:lineRule="exact"/>
        <w:ind w:firstLine="560" w:firstLineChars="200"/>
        <w:rPr>
          <w:rFonts w:ascii="仿宋_GB2312" w:eastAsia="仿宋_GB2312"/>
          <w:sz w:val="28"/>
          <w:szCs w:val="28"/>
        </w:rPr>
      </w:pPr>
      <w:r>
        <w:rPr>
          <w:rFonts w:hint="eastAsia" w:ascii="仿宋_GB2312" w:eastAsia="仿宋_GB2312"/>
          <w:sz w:val="28"/>
          <w:szCs w:val="28"/>
        </w:rPr>
        <w:t>“</w:t>
      </w:r>
      <w:r>
        <w:rPr>
          <w:rFonts w:hint="eastAsia" w:ascii="仿宋_GB2312" w:eastAsia="仿宋_GB2312"/>
          <w:sz w:val="28"/>
          <w:szCs w:val="28"/>
          <w:lang w:val="en-US" w:eastAsia="zh-CN"/>
        </w:rPr>
        <w:t>行政事业单位养老支出</w:t>
      </w:r>
      <w:r>
        <w:rPr>
          <w:rFonts w:hint="eastAsia" w:ascii="仿宋_GB2312" w:eastAsia="仿宋_GB2312"/>
          <w:sz w:val="28"/>
          <w:szCs w:val="28"/>
        </w:rPr>
        <w:t>”（款）202</w:t>
      </w:r>
      <w:r>
        <w:rPr>
          <w:rFonts w:hint="eastAsia" w:ascii="仿宋_GB2312" w:eastAsia="仿宋_GB2312"/>
          <w:sz w:val="28"/>
          <w:szCs w:val="28"/>
          <w:lang w:val="en-US" w:eastAsia="zh-CN"/>
        </w:rPr>
        <w:t>3</w:t>
      </w:r>
      <w:r>
        <w:rPr>
          <w:rFonts w:hint="eastAsia" w:ascii="仿宋_GB2312" w:eastAsia="仿宋_GB2312"/>
          <w:sz w:val="28"/>
          <w:szCs w:val="28"/>
        </w:rPr>
        <w:t>年度决算</w:t>
      </w:r>
      <w:r>
        <w:rPr>
          <w:rFonts w:hint="eastAsia" w:ascii="仿宋_GB2312" w:eastAsia="仿宋_GB2312"/>
          <w:sz w:val="28"/>
          <w:szCs w:val="28"/>
          <w:lang w:val="en-US" w:eastAsia="zh-CN"/>
        </w:rPr>
        <w:t>2.72</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年度年初预算</w:t>
      </w:r>
      <w:r>
        <w:rPr>
          <w:rFonts w:hint="eastAsia" w:ascii="仿宋_GB2312" w:eastAsia="仿宋_GB2312"/>
          <w:sz w:val="28"/>
          <w:szCs w:val="28"/>
          <w:lang w:val="en-US" w:eastAsia="zh-CN"/>
        </w:rPr>
        <w:t>持平</w:t>
      </w:r>
      <w:r>
        <w:rPr>
          <w:rFonts w:hint="eastAsia" w:ascii="仿宋_GB2312" w:eastAsia="仿宋_GB2312"/>
          <w:sz w:val="28"/>
          <w:szCs w:val="28"/>
        </w:rPr>
        <w:t>，增长</w:t>
      </w:r>
      <w:r>
        <w:rPr>
          <w:rFonts w:hint="eastAsia" w:ascii="仿宋_GB2312" w:eastAsia="仿宋_GB2312"/>
          <w:sz w:val="28"/>
          <w:szCs w:val="28"/>
          <w:lang w:val="en-US" w:eastAsia="zh-CN"/>
        </w:rPr>
        <w:t>0</w:t>
      </w:r>
      <w:r>
        <w:rPr>
          <w:rFonts w:hint="eastAsia" w:ascii="仿宋_GB2312" w:eastAsia="仿宋_GB2312"/>
          <w:sz w:val="28"/>
          <w:szCs w:val="28"/>
        </w:rPr>
        <w:t>%。</w:t>
      </w:r>
    </w:p>
    <w:p>
      <w:pPr>
        <w:spacing w:line="580" w:lineRule="exact"/>
        <w:ind w:firstLine="560" w:firstLineChars="200"/>
        <w:rPr>
          <w:rFonts w:hint="eastAsia" w:ascii="仿宋_GB2312" w:eastAsia="仿宋_GB2312"/>
          <w:sz w:val="28"/>
          <w:szCs w:val="28"/>
        </w:rPr>
      </w:pPr>
      <w:r>
        <w:rPr>
          <w:rFonts w:hint="eastAsia" w:ascii="黑体" w:eastAsia="黑体"/>
          <w:b/>
          <w:sz w:val="28"/>
          <w:szCs w:val="28"/>
        </w:rPr>
        <w:t>五、政府性基金预算财政拨款支出决算情况说明</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（一）政府性基金预算财政拨款支出决算总体情况</w:t>
      </w:r>
    </w:p>
    <w:p>
      <w:pPr>
        <w:tabs>
          <w:tab w:val="center" w:pos="6979"/>
        </w:tabs>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年度政府性基金预算财政拨款支出</w:t>
      </w:r>
      <w:r>
        <w:rPr>
          <w:rFonts w:ascii="仿宋_GB2312" w:eastAsia="仿宋_GB2312"/>
          <w:sz w:val="28"/>
          <w:szCs w:val="28"/>
        </w:rPr>
        <w:t>0</w:t>
      </w:r>
      <w:r>
        <w:rPr>
          <w:rFonts w:hint="eastAsia" w:ascii="仿宋_GB2312" w:eastAsia="仿宋_GB2312"/>
          <w:sz w:val="28"/>
          <w:szCs w:val="28"/>
        </w:rPr>
        <w:t>万元</w:t>
      </w:r>
      <w:r>
        <w:rPr>
          <w:rFonts w:hint="eastAsia" w:ascii="仿宋_GB2312" w:eastAsia="仿宋_GB2312"/>
          <w:sz w:val="28"/>
          <w:szCs w:val="28"/>
          <w:lang w:eastAsia="zh-CN"/>
        </w:rPr>
        <w:t>。</w:t>
      </w:r>
    </w:p>
    <w:p>
      <w:pPr>
        <w:pageBreakBefore w:val="0"/>
        <w:widowControl w:val="0"/>
        <w:numPr>
          <w:ilvl w:val="0"/>
          <w:numId w:val="0"/>
        </w:numPr>
        <w:kinsoku/>
        <w:wordWrap/>
        <w:overflowPunct/>
        <w:topLinePunct w:val="0"/>
        <w:autoSpaceDE w:val="0"/>
        <w:autoSpaceDN w:val="0"/>
        <w:bidi w:val="0"/>
        <w:adjustRightInd w:val="0"/>
        <w:snapToGrid/>
        <w:spacing w:line="560" w:lineRule="exact"/>
        <w:ind w:firstLine="560" w:firstLineChars="200"/>
        <w:jc w:val="left"/>
        <w:textAlignment w:val="auto"/>
        <w:rPr>
          <w:rFonts w:hint="eastAsia"/>
        </w:rPr>
      </w:pPr>
      <w:r>
        <w:rPr>
          <w:rFonts w:hint="eastAsia" w:ascii="仿宋_GB2312" w:eastAsia="仿宋_GB2312"/>
          <w:sz w:val="28"/>
          <w:szCs w:val="28"/>
          <w:lang w:eastAsia="zh-CN"/>
        </w:rPr>
        <w:t>（</w:t>
      </w:r>
      <w:r>
        <w:rPr>
          <w:rFonts w:hint="eastAsia" w:ascii="仿宋_GB2312" w:eastAsia="仿宋_GB2312"/>
          <w:sz w:val="28"/>
          <w:szCs w:val="28"/>
          <w:lang w:val="en-US" w:eastAsia="zh-CN"/>
        </w:rPr>
        <w:t>二</w:t>
      </w:r>
      <w:r>
        <w:rPr>
          <w:rFonts w:hint="eastAsia" w:ascii="仿宋_GB2312" w:eastAsia="仿宋_GB2312"/>
          <w:sz w:val="28"/>
          <w:szCs w:val="28"/>
          <w:lang w:eastAsia="zh-CN"/>
        </w:rPr>
        <w:t>）</w:t>
      </w:r>
      <w:r>
        <w:rPr>
          <w:rFonts w:hint="eastAsia" w:ascii="仿宋_GB2312" w:eastAsia="仿宋_GB2312"/>
          <w:sz w:val="28"/>
          <w:szCs w:val="28"/>
        </w:rPr>
        <w:t>政府性基金预算财政拨款支出决算具体情况</w:t>
      </w:r>
    </w:p>
    <w:p>
      <w:pPr>
        <w:tabs>
          <w:tab w:val="center" w:pos="6979"/>
        </w:tabs>
        <w:spacing w:line="580" w:lineRule="exact"/>
        <w:ind w:firstLine="560" w:firstLineChars="200"/>
        <w:rPr>
          <w:rFonts w:hint="eastAsia" w:ascii="仿宋_GB2312" w:hAnsi="Times New Roman" w:eastAsia="仿宋_GB2312" w:cs="Times New Roman"/>
          <w:sz w:val="28"/>
          <w:szCs w:val="28"/>
          <w:lang w:val="en-US" w:eastAsia="zh-CN"/>
        </w:rPr>
      </w:pPr>
      <w:r>
        <w:rPr>
          <w:rFonts w:hint="eastAsia" w:ascii="仿宋_GB2312" w:hAnsi="Times New Roman" w:eastAsia="仿宋_GB2312" w:cs="Times New Roman"/>
          <w:sz w:val="28"/>
          <w:szCs w:val="28"/>
          <w:lang w:val="en-US" w:eastAsia="zh-CN"/>
        </w:rPr>
        <w:t>无。</w:t>
      </w:r>
    </w:p>
    <w:p>
      <w:pPr>
        <w:spacing w:line="580" w:lineRule="exact"/>
        <w:ind w:firstLine="560" w:firstLineChars="200"/>
        <w:rPr>
          <w:rFonts w:hint="eastAsia"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pPr>
        <w:ind w:firstLine="537" w:firstLineChars="192"/>
        <w:rPr>
          <w:rFonts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年度国有资本经营预算财政</w:t>
      </w:r>
      <w:r>
        <w:rPr>
          <w:rFonts w:ascii="仿宋_GB2312" w:eastAsia="仿宋_GB2312"/>
          <w:sz w:val="28"/>
          <w:szCs w:val="28"/>
        </w:rPr>
        <w:t>拨款</w:t>
      </w:r>
      <w:r>
        <w:rPr>
          <w:rFonts w:hint="eastAsia" w:ascii="仿宋_GB2312" w:eastAsia="仿宋_GB2312"/>
          <w:sz w:val="28"/>
          <w:szCs w:val="28"/>
        </w:rPr>
        <w:t>收入总</w:t>
      </w:r>
      <w:r>
        <w:rPr>
          <w:rFonts w:ascii="仿宋_GB2312" w:eastAsia="仿宋_GB2312"/>
          <w:sz w:val="28"/>
          <w:szCs w:val="28"/>
        </w:rPr>
        <w:t>计0</w:t>
      </w:r>
      <w:r>
        <w:rPr>
          <w:rFonts w:hint="eastAsia" w:ascii="仿宋_GB2312" w:eastAsia="仿宋_GB2312"/>
          <w:sz w:val="28"/>
          <w:szCs w:val="28"/>
        </w:rPr>
        <w:t>万元，国有资本经营预算财政</w:t>
      </w:r>
      <w:r>
        <w:rPr>
          <w:rFonts w:ascii="仿宋_GB2312" w:eastAsia="仿宋_GB2312"/>
          <w:sz w:val="28"/>
          <w:szCs w:val="28"/>
        </w:rPr>
        <w:t>拨款</w:t>
      </w:r>
      <w:r>
        <w:rPr>
          <w:rFonts w:hint="eastAsia" w:ascii="仿宋_GB2312" w:eastAsia="仿宋_GB2312"/>
          <w:sz w:val="28"/>
          <w:szCs w:val="28"/>
        </w:rPr>
        <w:t>支出总</w:t>
      </w:r>
      <w:r>
        <w:rPr>
          <w:rFonts w:ascii="仿宋_GB2312" w:eastAsia="仿宋_GB2312"/>
          <w:sz w:val="28"/>
          <w:szCs w:val="28"/>
        </w:rPr>
        <w:t>计0</w:t>
      </w:r>
      <w:r>
        <w:rPr>
          <w:rFonts w:hint="eastAsia" w:ascii="仿宋_GB2312" w:eastAsia="仿宋_GB2312"/>
          <w:sz w:val="28"/>
          <w:szCs w:val="28"/>
        </w:rPr>
        <w:t>万元。</w:t>
      </w:r>
    </w:p>
    <w:p>
      <w:pPr>
        <w:spacing w:line="580" w:lineRule="exact"/>
        <w:ind w:firstLine="548" w:firstLineChars="196"/>
        <w:rPr>
          <w:rFonts w:hint="eastAsia" w:ascii="黑体" w:eastAsia="黑体"/>
          <w:sz w:val="28"/>
          <w:szCs w:val="28"/>
        </w:rPr>
      </w:pPr>
      <w:r>
        <w:rPr>
          <w:rFonts w:hint="eastAsia" w:ascii="黑体" w:eastAsia="黑体"/>
          <w:b/>
          <w:sz w:val="28"/>
          <w:szCs w:val="28"/>
        </w:rPr>
        <w:t>七、财政拨款基本支出决算情况说明</w:t>
      </w:r>
    </w:p>
    <w:p>
      <w:pPr>
        <w:tabs>
          <w:tab w:val="center" w:pos="6979"/>
        </w:tabs>
        <w:spacing w:line="580" w:lineRule="exact"/>
        <w:ind w:firstLine="548" w:firstLineChars="196"/>
        <w:rPr>
          <w:rFonts w:hint="eastAsia" w:ascii="黑体" w:eastAsia="黑体"/>
          <w:b/>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年度使用一般公共预算财政拨款安排基本支出</w:t>
      </w:r>
      <w:r>
        <w:rPr>
          <w:rFonts w:ascii="仿宋_GB2312" w:eastAsia="仿宋_GB2312"/>
          <w:sz w:val="28"/>
          <w:szCs w:val="28"/>
        </w:rPr>
        <w:t>219.26</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万元，其中：（1）工资福利支出包括基本工资</w:t>
      </w:r>
      <w:r>
        <w:rPr>
          <w:rFonts w:ascii="仿宋_GB2312" w:eastAsia="仿宋_GB2312"/>
          <w:sz w:val="28"/>
          <w:szCs w:val="28"/>
        </w:rPr>
        <w:t>、津贴补贴、奖金、伙食补助费、绩效工资、</w:t>
      </w:r>
      <w:r>
        <w:rPr>
          <w:rFonts w:hint="eastAsia" w:ascii="仿宋_GB2312" w:eastAsia="仿宋_GB2312"/>
          <w:sz w:val="28"/>
          <w:szCs w:val="28"/>
        </w:rPr>
        <w:t>其他</w:t>
      </w:r>
      <w:r>
        <w:rPr>
          <w:rFonts w:ascii="仿宋_GB2312" w:eastAsia="仿宋_GB2312"/>
          <w:sz w:val="28"/>
          <w:szCs w:val="28"/>
        </w:rPr>
        <w:t>社会保障缴费、其他工资福利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离休费、退休费、抚恤金、生活补助、</w:t>
      </w:r>
      <w:r>
        <w:rPr>
          <w:rFonts w:hint="eastAsia" w:ascii="仿宋_GB2312" w:eastAsia="仿宋_GB2312"/>
          <w:sz w:val="28"/>
          <w:szCs w:val="28"/>
        </w:rPr>
        <w:t>救济费</w:t>
      </w:r>
      <w:r>
        <w:rPr>
          <w:rFonts w:ascii="仿宋_GB2312" w:eastAsia="仿宋_GB2312"/>
          <w:sz w:val="28"/>
          <w:szCs w:val="28"/>
        </w:rPr>
        <w:t>、医疗费</w:t>
      </w:r>
      <w:r>
        <w:rPr>
          <w:rFonts w:hint="eastAsia" w:ascii="仿宋_GB2312" w:eastAsia="仿宋_GB2312"/>
          <w:sz w:val="28"/>
          <w:szCs w:val="28"/>
        </w:rPr>
        <w:t>补助</w:t>
      </w:r>
      <w:r>
        <w:rPr>
          <w:rFonts w:ascii="仿宋_GB2312" w:eastAsia="仿宋_GB2312"/>
          <w:sz w:val="28"/>
          <w:szCs w:val="28"/>
        </w:rPr>
        <w:t>、助学金、奖励金</w:t>
      </w:r>
      <w:r>
        <w:rPr>
          <w:rFonts w:hint="eastAsia" w:ascii="仿宋_GB2312" w:eastAsia="仿宋_GB2312"/>
          <w:sz w:val="28"/>
          <w:szCs w:val="28"/>
        </w:rPr>
        <w:t>、</w:t>
      </w:r>
      <w:r>
        <w:rPr>
          <w:rFonts w:ascii="仿宋_GB2312" w:eastAsia="仿宋_GB2312"/>
          <w:sz w:val="28"/>
          <w:szCs w:val="28"/>
        </w:rPr>
        <w:t>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。（4）其他资本性支出包括</w:t>
      </w:r>
      <w:r>
        <w:rPr>
          <w:rFonts w:ascii="仿宋_GB2312" w:eastAsia="仿宋_GB2312"/>
          <w:sz w:val="28"/>
          <w:szCs w:val="28"/>
        </w:rPr>
        <w:t>办公设备购置、专用设备购置</w:t>
      </w:r>
      <w:r>
        <w:rPr>
          <w:rFonts w:hint="eastAsia" w:ascii="仿宋_GB2312" w:eastAsia="仿宋_GB2312"/>
          <w:sz w:val="28"/>
          <w:szCs w:val="28"/>
        </w:rPr>
        <w:t>等</w:t>
      </w:r>
      <w:r>
        <w:rPr>
          <w:rFonts w:ascii="仿宋_GB2312" w:eastAsia="仿宋_GB2312"/>
          <w:sz w:val="28"/>
          <w:szCs w:val="28"/>
        </w:rPr>
        <w:t>。</w:t>
      </w:r>
    </w:p>
    <w:p>
      <w:pPr>
        <w:autoSpaceDE w:val="0"/>
        <w:autoSpaceDN w:val="0"/>
        <w:adjustRightInd w:val="0"/>
        <w:spacing w:line="580" w:lineRule="exact"/>
        <w:jc w:val="center"/>
        <w:rPr>
          <w:rFonts w:hint="eastAsia" w:ascii="宋体" w:hAnsi="宋体" w:cs="宋体"/>
          <w:b/>
          <w:spacing w:val="40"/>
          <w:kern w:val="0"/>
          <w:sz w:val="32"/>
          <w:szCs w:val="32"/>
        </w:rPr>
      </w:pPr>
      <w:r>
        <w:rPr>
          <w:rFonts w:ascii="仿宋_GB2312" w:eastAsia="仿宋_GB2312"/>
          <w:sz w:val="28"/>
          <w:szCs w:val="28"/>
        </w:rPr>
        <w:br w:type="page"/>
      </w:r>
      <w:r>
        <w:rPr>
          <w:rFonts w:hint="eastAsia" w:ascii="宋体" w:hAnsi="宋体" w:cs="宋体"/>
          <w:b/>
          <w:bCs/>
          <w:spacing w:val="40"/>
          <w:kern w:val="0"/>
          <w:sz w:val="32"/>
          <w:szCs w:val="32"/>
        </w:rPr>
        <w:t>第三部分</w:t>
      </w:r>
      <w:r>
        <w:rPr>
          <w:rFonts w:hint="eastAsia" w:ascii="宋体" w:hAnsi="宋体"/>
          <w:b/>
          <w:spacing w:val="40"/>
          <w:sz w:val="32"/>
          <w:szCs w:val="32"/>
        </w:rPr>
        <w:t>202</w:t>
      </w:r>
      <w:r>
        <w:rPr>
          <w:rFonts w:hint="eastAsia" w:ascii="宋体" w:hAnsi="宋体"/>
          <w:b/>
          <w:spacing w:val="40"/>
          <w:sz w:val="32"/>
          <w:szCs w:val="32"/>
          <w:lang w:val="en-US" w:eastAsia="zh-CN"/>
        </w:rPr>
        <w:t>3</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pPr>
        <w:spacing w:line="560" w:lineRule="exact"/>
        <w:ind w:firstLine="560" w:firstLineChars="200"/>
        <w:rPr>
          <w:rFonts w:hint="eastAsia" w:ascii="黑体" w:eastAsia="黑体"/>
          <w:sz w:val="28"/>
          <w:szCs w:val="28"/>
        </w:rPr>
      </w:pPr>
      <w:r>
        <w:rPr>
          <w:rFonts w:hint="eastAsia" w:ascii="黑体" w:eastAsia="黑体"/>
          <w:sz w:val="28"/>
          <w:szCs w:val="28"/>
        </w:rPr>
        <w:t>一、“三公”经费财政拨款决算情况</w:t>
      </w:r>
    </w:p>
    <w:p>
      <w:pPr>
        <w:spacing w:line="560" w:lineRule="exact"/>
        <w:ind w:firstLine="600"/>
        <w:rPr>
          <w:rFonts w:hint="eastAsia" w:ascii="仿宋_GB2312" w:eastAsia="仿宋_GB2312"/>
          <w:sz w:val="28"/>
          <w:szCs w:val="28"/>
        </w:rPr>
      </w:pPr>
      <w:r>
        <w:rPr>
          <w:rFonts w:hint="eastAsia" w:ascii="仿宋_GB2312" w:eastAsia="仿宋_GB2312"/>
          <w:sz w:val="28"/>
          <w:szCs w:val="28"/>
        </w:rPr>
        <w:t>“三公”经费包括本单位</w:t>
      </w:r>
      <w:r>
        <w:rPr>
          <w:rFonts w:hint="eastAsia" w:ascii="仿宋_GB2312" w:eastAsia="仿宋_GB2312"/>
          <w:sz w:val="28"/>
          <w:szCs w:val="28"/>
          <w:lang w:val="en-US" w:eastAsia="zh-CN"/>
        </w:rPr>
        <w:t>1个事业</w:t>
      </w:r>
      <w:r>
        <w:rPr>
          <w:rFonts w:hint="eastAsia" w:ascii="仿宋_GB2312" w:eastAsia="仿宋_GB2312"/>
          <w:sz w:val="28"/>
          <w:szCs w:val="28"/>
        </w:rPr>
        <w:t>单位。202</w:t>
      </w:r>
      <w:r>
        <w:rPr>
          <w:rFonts w:hint="eastAsia" w:ascii="仿宋_GB2312" w:eastAsia="仿宋_GB2312"/>
          <w:sz w:val="28"/>
          <w:szCs w:val="28"/>
          <w:lang w:val="en-US" w:eastAsia="zh-CN"/>
        </w:rPr>
        <w:t>3</w:t>
      </w:r>
      <w:r>
        <w:rPr>
          <w:rFonts w:hint="eastAsia" w:ascii="仿宋_GB2312" w:eastAsia="仿宋_GB2312"/>
          <w:sz w:val="28"/>
          <w:szCs w:val="28"/>
        </w:rPr>
        <w:t>年度“三公”经费财政拨款决算数</w:t>
      </w:r>
      <w:r>
        <w:rPr>
          <w:rFonts w:ascii="仿宋_GB2312" w:eastAsia="仿宋_GB2312"/>
          <w:sz w:val="28"/>
          <w:szCs w:val="28"/>
        </w:rPr>
        <w:t>0</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年度“三公”经费财政拨款年初预算</w:t>
      </w:r>
      <w:r>
        <w:rPr>
          <w:rFonts w:ascii="仿宋_GB2312" w:eastAsia="仿宋_GB2312"/>
          <w:sz w:val="28"/>
          <w:szCs w:val="28"/>
        </w:rPr>
        <w:t>0</w:t>
      </w:r>
      <w:r>
        <w:rPr>
          <w:rFonts w:hint="eastAsia" w:ascii="仿宋_GB2312" w:eastAsia="仿宋_GB2312"/>
          <w:sz w:val="28"/>
          <w:szCs w:val="28"/>
        </w:rPr>
        <w:t>万元增加（减少）</w:t>
      </w:r>
      <w:r>
        <w:rPr>
          <w:rFonts w:ascii="仿宋_GB2312" w:eastAsia="仿宋_GB2312"/>
          <w:sz w:val="28"/>
          <w:szCs w:val="28"/>
        </w:rPr>
        <w:t>0</w:t>
      </w:r>
      <w:r>
        <w:rPr>
          <w:rFonts w:hint="eastAsia" w:ascii="仿宋_GB2312" w:eastAsia="仿宋_GB2312"/>
          <w:sz w:val="28"/>
          <w:szCs w:val="28"/>
        </w:rPr>
        <w:t>万元。其中：</w:t>
      </w:r>
    </w:p>
    <w:p>
      <w:pPr>
        <w:spacing w:line="560" w:lineRule="exact"/>
        <w:ind w:firstLine="600"/>
        <w:rPr>
          <w:rFonts w:hint="eastAsia" w:ascii="仿宋_GB2312" w:eastAsia="仿宋_GB2312"/>
          <w:sz w:val="28"/>
          <w:szCs w:val="28"/>
        </w:rPr>
      </w:pPr>
      <w:r>
        <w:rPr>
          <w:rFonts w:hint="eastAsia" w:ascii="仿宋_GB2312" w:eastAsia="仿宋_GB2312"/>
          <w:sz w:val="28"/>
          <w:szCs w:val="28"/>
        </w:rPr>
        <w:t>1.因公出国（境）费用。202</w:t>
      </w:r>
      <w:r>
        <w:rPr>
          <w:rFonts w:hint="eastAsia" w:ascii="仿宋_GB2312" w:eastAsia="仿宋_GB2312"/>
          <w:sz w:val="28"/>
          <w:szCs w:val="28"/>
          <w:lang w:val="en-US" w:eastAsia="zh-CN"/>
        </w:rPr>
        <w:t>3</w:t>
      </w:r>
      <w:r>
        <w:rPr>
          <w:rFonts w:hint="eastAsia" w:ascii="仿宋_GB2312" w:eastAsia="仿宋_GB2312"/>
          <w:sz w:val="28"/>
          <w:szCs w:val="28"/>
        </w:rPr>
        <w:t>年度决算数</w:t>
      </w:r>
      <w:r>
        <w:rPr>
          <w:rFonts w:ascii="仿宋_GB2312" w:eastAsia="仿宋_GB2312"/>
          <w:sz w:val="28"/>
          <w:szCs w:val="28"/>
        </w:rPr>
        <w:t>0</w:t>
      </w:r>
      <w:r>
        <w:rPr>
          <w:rFonts w:hint="eastAsia" w:ascii="仿宋_GB2312" w:eastAsia="仿宋_GB2312"/>
          <w:sz w:val="28"/>
          <w:szCs w:val="28"/>
        </w:rPr>
        <w:t>万元，</w:t>
      </w:r>
      <w:r>
        <w:rPr>
          <w:rFonts w:hint="eastAsia" w:ascii="仿宋_GB2312" w:eastAsia="仿宋_GB2312"/>
          <w:sz w:val="28"/>
          <w:szCs w:val="28"/>
          <w:lang w:val="en-US" w:eastAsia="zh-CN"/>
        </w:rPr>
        <w:t>与</w:t>
      </w: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年度年初预算数</w:t>
      </w:r>
      <w:r>
        <w:rPr>
          <w:rFonts w:ascii="仿宋_GB2312" w:eastAsia="仿宋_GB2312"/>
          <w:sz w:val="28"/>
          <w:szCs w:val="28"/>
        </w:rPr>
        <w:t>0</w:t>
      </w:r>
      <w:r>
        <w:rPr>
          <w:rFonts w:hint="eastAsia" w:ascii="仿宋_GB2312" w:eastAsia="仿宋_GB2312"/>
          <w:sz w:val="28"/>
          <w:szCs w:val="28"/>
        </w:rPr>
        <w:t>万元</w:t>
      </w:r>
      <w:r>
        <w:rPr>
          <w:rFonts w:hint="eastAsia" w:ascii="仿宋_GB2312" w:eastAsia="仿宋_GB2312"/>
          <w:sz w:val="28"/>
          <w:szCs w:val="28"/>
          <w:lang w:val="en-US" w:eastAsia="zh-CN"/>
        </w:rPr>
        <w:t>持平</w:t>
      </w:r>
      <w:r>
        <w:rPr>
          <w:rFonts w:hint="eastAsia" w:ascii="仿宋_GB2312" w:eastAsia="仿宋_GB2312"/>
          <w:sz w:val="28"/>
          <w:szCs w:val="28"/>
        </w:rPr>
        <w:t>。</w:t>
      </w:r>
    </w:p>
    <w:p>
      <w:pPr>
        <w:spacing w:line="560" w:lineRule="exact"/>
        <w:ind w:firstLine="600"/>
        <w:rPr>
          <w:rFonts w:hint="eastAsia" w:ascii="仿宋_GB2312" w:eastAsia="仿宋_GB2312"/>
          <w:sz w:val="28"/>
          <w:szCs w:val="28"/>
        </w:rPr>
      </w:pPr>
      <w:r>
        <w:rPr>
          <w:rFonts w:hint="eastAsia" w:ascii="仿宋_GB2312" w:eastAsia="仿宋_GB2312"/>
          <w:sz w:val="28"/>
          <w:szCs w:val="28"/>
        </w:rPr>
        <w:t>2.公务接待费。202</w:t>
      </w:r>
      <w:r>
        <w:rPr>
          <w:rFonts w:hint="eastAsia" w:ascii="仿宋_GB2312" w:eastAsia="仿宋_GB2312"/>
          <w:sz w:val="28"/>
          <w:szCs w:val="28"/>
          <w:lang w:val="en-US" w:eastAsia="zh-CN"/>
        </w:rPr>
        <w:t>3</w:t>
      </w:r>
      <w:r>
        <w:rPr>
          <w:rFonts w:hint="eastAsia" w:ascii="仿宋_GB2312" w:eastAsia="仿宋_GB2312"/>
          <w:sz w:val="28"/>
          <w:szCs w:val="28"/>
        </w:rPr>
        <w:t>年度决算数</w:t>
      </w:r>
      <w:r>
        <w:rPr>
          <w:rFonts w:ascii="仿宋_GB2312" w:eastAsia="仿宋_GB2312"/>
          <w:sz w:val="28"/>
          <w:szCs w:val="28"/>
        </w:rPr>
        <w:t>0</w:t>
      </w:r>
      <w:r>
        <w:rPr>
          <w:rFonts w:hint="eastAsia" w:ascii="仿宋_GB2312" w:eastAsia="仿宋_GB2312"/>
          <w:sz w:val="28"/>
          <w:szCs w:val="28"/>
        </w:rPr>
        <w:t>万元，</w:t>
      </w:r>
      <w:r>
        <w:rPr>
          <w:rFonts w:hint="eastAsia" w:ascii="仿宋_GB2312" w:eastAsia="仿宋_GB2312"/>
          <w:sz w:val="28"/>
          <w:szCs w:val="28"/>
          <w:lang w:val="en-US" w:eastAsia="zh-CN"/>
        </w:rPr>
        <w:t>与</w:t>
      </w: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年度年初预算数</w:t>
      </w:r>
      <w:r>
        <w:rPr>
          <w:rFonts w:ascii="仿宋_GB2312" w:eastAsia="仿宋_GB2312"/>
          <w:sz w:val="28"/>
          <w:szCs w:val="28"/>
        </w:rPr>
        <w:t>0</w:t>
      </w:r>
      <w:r>
        <w:rPr>
          <w:rFonts w:hint="eastAsia" w:ascii="仿宋_GB2312" w:eastAsia="仿宋_GB2312"/>
          <w:sz w:val="28"/>
          <w:szCs w:val="28"/>
        </w:rPr>
        <w:t>万元</w:t>
      </w:r>
      <w:r>
        <w:rPr>
          <w:rFonts w:hint="eastAsia" w:ascii="仿宋_GB2312" w:eastAsia="仿宋_GB2312"/>
          <w:sz w:val="28"/>
          <w:szCs w:val="28"/>
          <w:lang w:val="en-US" w:eastAsia="zh-CN"/>
        </w:rPr>
        <w:t>持平</w:t>
      </w:r>
      <w:r>
        <w:rPr>
          <w:rFonts w:hint="eastAsia" w:ascii="仿宋_GB2312" w:eastAsia="仿宋_GB2312"/>
          <w:sz w:val="28"/>
          <w:szCs w:val="28"/>
        </w:rPr>
        <w:t>。</w:t>
      </w:r>
    </w:p>
    <w:p>
      <w:p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3.公务用车购置及运行维护费。202</w:t>
      </w:r>
      <w:r>
        <w:rPr>
          <w:rFonts w:hint="eastAsia" w:ascii="仿宋_GB2312" w:eastAsia="仿宋_GB2312"/>
          <w:sz w:val="28"/>
          <w:szCs w:val="28"/>
          <w:lang w:val="en-US" w:eastAsia="zh-CN"/>
        </w:rPr>
        <w:t>3</w:t>
      </w:r>
      <w:r>
        <w:rPr>
          <w:rFonts w:hint="eastAsia" w:ascii="仿宋_GB2312" w:eastAsia="仿宋_GB2312"/>
          <w:sz w:val="28"/>
          <w:szCs w:val="28"/>
        </w:rPr>
        <w:t>年度决算数</w:t>
      </w:r>
      <w:r>
        <w:rPr>
          <w:rFonts w:ascii="仿宋_GB2312" w:eastAsia="仿宋_GB2312"/>
          <w:sz w:val="28"/>
          <w:szCs w:val="28"/>
        </w:rPr>
        <w:t>0</w:t>
      </w:r>
      <w:r>
        <w:rPr>
          <w:rFonts w:hint="eastAsia" w:ascii="仿宋_GB2312" w:eastAsia="仿宋_GB2312"/>
          <w:sz w:val="28"/>
          <w:szCs w:val="28"/>
        </w:rPr>
        <w:t>万元，</w:t>
      </w:r>
      <w:r>
        <w:rPr>
          <w:rFonts w:hint="eastAsia" w:ascii="仿宋_GB2312" w:eastAsia="仿宋_GB2312"/>
          <w:sz w:val="28"/>
          <w:szCs w:val="28"/>
          <w:lang w:val="en-US" w:eastAsia="zh-CN"/>
        </w:rPr>
        <w:t>与</w:t>
      </w: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年度年初预算数</w:t>
      </w:r>
      <w:r>
        <w:rPr>
          <w:rFonts w:ascii="仿宋_GB2312" w:eastAsia="仿宋_GB2312"/>
          <w:sz w:val="28"/>
          <w:szCs w:val="28"/>
        </w:rPr>
        <w:t>0</w:t>
      </w:r>
      <w:r>
        <w:rPr>
          <w:rFonts w:hint="eastAsia" w:ascii="仿宋_GB2312" w:eastAsia="仿宋_GB2312"/>
          <w:sz w:val="28"/>
          <w:szCs w:val="28"/>
        </w:rPr>
        <w:t>万元</w:t>
      </w:r>
      <w:r>
        <w:rPr>
          <w:rFonts w:hint="eastAsia" w:ascii="仿宋_GB2312" w:eastAsia="仿宋_GB2312"/>
          <w:sz w:val="28"/>
          <w:szCs w:val="28"/>
          <w:lang w:val="en-US" w:eastAsia="zh-CN"/>
        </w:rPr>
        <w:t>持平</w:t>
      </w:r>
      <w:r>
        <w:rPr>
          <w:rFonts w:hint="eastAsia" w:ascii="仿宋_GB2312" w:eastAsia="仿宋_GB2312"/>
          <w:sz w:val="28"/>
          <w:szCs w:val="28"/>
        </w:rPr>
        <w:t>。</w:t>
      </w:r>
    </w:p>
    <w:p>
      <w:pPr>
        <w:tabs>
          <w:tab w:val="center" w:pos="6979"/>
        </w:tabs>
        <w:ind w:firstLine="554" w:firstLineChars="198"/>
        <w:rPr>
          <w:rFonts w:hint="eastAsia" w:ascii="黑体" w:eastAsia="黑体"/>
          <w:sz w:val="28"/>
          <w:szCs w:val="28"/>
        </w:rPr>
      </w:pPr>
      <w:r>
        <w:rPr>
          <w:rFonts w:hint="eastAsia" w:ascii="黑体" w:eastAsia="黑体"/>
          <w:sz w:val="28"/>
          <w:szCs w:val="28"/>
        </w:rPr>
        <w:t>二、机关运行经费支出情况</w:t>
      </w:r>
    </w:p>
    <w:p>
      <w:pPr>
        <w:ind w:firstLine="537" w:firstLineChars="192"/>
        <w:rPr>
          <w:rFonts w:hint="default" w:ascii="仿宋_GB2312" w:eastAsia="仿宋_GB2312"/>
          <w:sz w:val="28"/>
          <w:szCs w:val="28"/>
          <w:lang w:val="en-US" w:eastAsia="zh-CN"/>
        </w:rPr>
      </w:pPr>
      <w:r>
        <w:rPr>
          <w:rFonts w:hint="eastAsia" w:ascii="仿宋_GB2312" w:eastAsia="仿宋_GB2312"/>
          <w:sz w:val="28"/>
          <w:szCs w:val="28"/>
          <w:lang w:val="en-US" w:eastAsia="zh-CN"/>
        </w:rPr>
        <w:t>本单位2023年不在机关运行经费</w:t>
      </w:r>
      <w:bookmarkStart w:id="0" w:name="_GoBack"/>
      <w:bookmarkEnd w:id="0"/>
      <w:r>
        <w:rPr>
          <w:rFonts w:hint="eastAsia" w:ascii="仿宋_GB2312" w:eastAsia="仿宋_GB2312"/>
          <w:sz w:val="28"/>
          <w:szCs w:val="28"/>
          <w:lang w:val="en-US" w:eastAsia="zh-CN"/>
        </w:rPr>
        <w:t>统计范围之内。</w:t>
      </w:r>
    </w:p>
    <w:p>
      <w:pPr>
        <w:ind w:left="540"/>
        <w:rPr>
          <w:rFonts w:hint="eastAsia" w:ascii="黑体" w:eastAsia="黑体"/>
          <w:sz w:val="28"/>
          <w:szCs w:val="28"/>
        </w:rPr>
      </w:pPr>
      <w:r>
        <w:rPr>
          <w:rFonts w:hint="eastAsia" w:ascii="黑体" w:eastAsia="黑体"/>
          <w:sz w:val="28"/>
          <w:szCs w:val="28"/>
        </w:rPr>
        <w:t>三、政府采购支出情况</w:t>
      </w:r>
    </w:p>
    <w:p>
      <w:pPr>
        <w:ind w:firstLine="537" w:firstLineChars="192"/>
        <w:rPr>
          <w:rFonts w:hint="eastAsia" w:ascii="仿宋_GB2312" w:eastAsia="仿宋_GB2312"/>
          <w:sz w:val="28"/>
          <w:szCs w:val="28"/>
          <w:lang w:eastAsia="zh-CN"/>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年度政府采购支出总额</w:t>
      </w:r>
      <w:r>
        <w:rPr>
          <w:rFonts w:ascii="仿宋_GB2312" w:eastAsia="仿宋_GB2312"/>
          <w:sz w:val="28"/>
          <w:szCs w:val="28"/>
        </w:rPr>
        <w:t>0</w:t>
      </w:r>
      <w:r>
        <w:rPr>
          <w:rFonts w:hint="eastAsia" w:ascii="仿宋_GB2312" w:eastAsia="仿宋_GB2312"/>
          <w:sz w:val="28"/>
          <w:szCs w:val="28"/>
        </w:rPr>
        <w:t>万元</w:t>
      </w:r>
      <w:r>
        <w:rPr>
          <w:rFonts w:hint="eastAsia" w:ascii="仿宋_GB2312" w:eastAsia="仿宋_GB2312"/>
          <w:sz w:val="28"/>
          <w:szCs w:val="28"/>
          <w:lang w:eastAsia="zh-CN"/>
        </w:rPr>
        <w:t>。</w:t>
      </w:r>
    </w:p>
    <w:p>
      <w:pPr>
        <w:ind w:firstLine="560" w:firstLineChars="200"/>
        <w:rPr>
          <w:rFonts w:hint="eastAsia" w:ascii="黑体" w:eastAsia="黑体"/>
          <w:sz w:val="28"/>
          <w:szCs w:val="28"/>
          <w:highlight w:val="yellow"/>
        </w:rPr>
      </w:pPr>
      <w:r>
        <w:rPr>
          <w:rFonts w:hint="eastAsia" w:ascii="黑体" w:eastAsia="黑体"/>
          <w:sz w:val="28"/>
          <w:szCs w:val="28"/>
          <w:highlight w:val="none"/>
        </w:rPr>
        <w:t>四、国有资产占用情况</w:t>
      </w:r>
    </w:p>
    <w:p>
      <w:pPr>
        <w:ind w:firstLine="560" w:firstLineChars="200"/>
        <w:rPr>
          <w:rFonts w:ascii="仿宋_GB2312" w:eastAsia="仿宋_GB2312"/>
          <w:sz w:val="32"/>
          <w:szCs w:val="32"/>
        </w:rPr>
      </w:pPr>
      <w:r>
        <w:rPr>
          <w:rFonts w:hint="eastAsia" w:ascii="仿宋_GB2312" w:eastAsia="仿宋_GB2312"/>
          <w:sz w:val="28"/>
          <w:szCs w:val="28"/>
          <w:lang w:val="en-US" w:eastAsia="zh-CN"/>
        </w:rPr>
        <w:t>2023年度新购置车辆0</w:t>
      </w:r>
      <w:r>
        <w:rPr>
          <w:rFonts w:hint="eastAsia" w:ascii="仿宋_GB2312" w:eastAsia="仿宋_GB2312"/>
          <w:sz w:val="28"/>
          <w:szCs w:val="28"/>
        </w:rPr>
        <w:t>台，</w:t>
      </w:r>
      <w:r>
        <w:rPr>
          <w:rFonts w:hint="eastAsia" w:ascii="仿宋_GB2312" w:eastAsia="仿宋_GB2312"/>
          <w:sz w:val="28"/>
          <w:szCs w:val="28"/>
          <w:lang w:eastAsia="zh-CN"/>
        </w:rPr>
        <w:t>共计</w:t>
      </w:r>
      <w:r>
        <w:rPr>
          <w:rFonts w:hint="eastAsia" w:ascii="仿宋_GB2312" w:eastAsia="仿宋_GB2312"/>
          <w:sz w:val="28"/>
          <w:szCs w:val="28"/>
          <w:lang w:val="en-US" w:eastAsia="zh-CN"/>
        </w:rPr>
        <w:t>0</w:t>
      </w:r>
      <w:r>
        <w:rPr>
          <w:rFonts w:hint="eastAsia" w:ascii="仿宋_GB2312" w:eastAsia="仿宋_GB2312"/>
          <w:sz w:val="28"/>
          <w:szCs w:val="28"/>
        </w:rPr>
        <w:t>万元</w:t>
      </w:r>
      <w:r>
        <w:rPr>
          <w:rFonts w:hint="eastAsia" w:ascii="仿宋_GB2312" w:eastAsia="仿宋_GB2312"/>
          <w:sz w:val="28"/>
          <w:szCs w:val="28"/>
          <w:lang w:eastAsia="zh-CN"/>
        </w:rPr>
        <w:t>；新购置</w:t>
      </w:r>
      <w:r>
        <w:rPr>
          <w:rFonts w:hint="eastAsia" w:ascii="仿宋_GB2312" w:eastAsia="仿宋_GB2312"/>
          <w:sz w:val="28"/>
          <w:szCs w:val="28"/>
        </w:rPr>
        <w:t>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0</w:t>
      </w:r>
      <w:r>
        <w:rPr>
          <w:rFonts w:hint="eastAsia" w:ascii="仿宋_GB2312" w:eastAsia="仿宋_GB2312"/>
          <w:sz w:val="28"/>
          <w:szCs w:val="28"/>
        </w:rPr>
        <w:t>台（套）</w:t>
      </w:r>
      <w:r>
        <w:rPr>
          <w:rFonts w:hint="eastAsia" w:ascii="仿宋_GB2312" w:eastAsia="仿宋_GB2312"/>
          <w:sz w:val="28"/>
          <w:szCs w:val="28"/>
          <w:lang w:eastAsia="zh-CN"/>
        </w:rPr>
        <w:t>，共计</w:t>
      </w:r>
      <w:r>
        <w:rPr>
          <w:rFonts w:hint="eastAsia" w:ascii="仿宋_GB2312" w:eastAsia="仿宋_GB2312"/>
          <w:sz w:val="28"/>
          <w:szCs w:val="28"/>
          <w:lang w:val="en-US" w:eastAsia="zh-CN"/>
        </w:rPr>
        <w:t>0</w:t>
      </w:r>
      <w:r>
        <w:rPr>
          <w:rFonts w:hint="eastAsia" w:ascii="仿宋_GB2312" w:eastAsia="仿宋_GB2312"/>
          <w:sz w:val="28"/>
          <w:szCs w:val="28"/>
        </w:rPr>
        <w:t>万元。</w:t>
      </w:r>
      <w:r>
        <w:rPr>
          <w:rFonts w:hint="eastAsia" w:ascii="仿宋_GB2312" w:eastAsia="仿宋_GB2312"/>
          <w:sz w:val="28"/>
          <w:szCs w:val="28"/>
          <w:lang w:eastAsia="zh-CN"/>
        </w:rPr>
        <w:t>截至</w:t>
      </w:r>
      <w:r>
        <w:rPr>
          <w:rFonts w:hint="eastAsia" w:ascii="仿宋_GB2312" w:eastAsia="仿宋_GB2312"/>
          <w:sz w:val="28"/>
          <w:szCs w:val="28"/>
          <w:lang w:val="en-US" w:eastAsia="zh-CN"/>
        </w:rPr>
        <w:t>12月31日，本单位</w:t>
      </w:r>
      <w:r>
        <w:rPr>
          <w:rFonts w:hint="eastAsia" w:ascii="仿宋_GB2312" w:eastAsia="仿宋_GB2312"/>
          <w:sz w:val="28"/>
          <w:szCs w:val="28"/>
          <w:lang w:eastAsia="zh-CN"/>
        </w:rPr>
        <w:t>共有</w:t>
      </w:r>
      <w:r>
        <w:rPr>
          <w:rFonts w:hint="eastAsia" w:ascii="仿宋_GB2312" w:eastAsia="仿宋_GB2312"/>
          <w:sz w:val="28"/>
          <w:szCs w:val="28"/>
        </w:rPr>
        <w:t>车辆</w:t>
      </w:r>
      <w:r>
        <w:rPr>
          <w:rFonts w:hint="eastAsia" w:ascii="仿宋_GB2312" w:eastAsia="仿宋_GB2312"/>
          <w:sz w:val="28"/>
          <w:szCs w:val="28"/>
          <w:lang w:val="en-US" w:eastAsia="zh-CN"/>
        </w:rPr>
        <w:t>0</w:t>
      </w:r>
      <w:r>
        <w:rPr>
          <w:rFonts w:hint="eastAsia" w:ascii="仿宋_GB2312" w:eastAsia="仿宋_GB2312"/>
          <w:sz w:val="28"/>
          <w:szCs w:val="28"/>
        </w:rPr>
        <w:t>台，</w:t>
      </w:r>
      <w:r>
        <w:rPr>
          <w:rFonts w:hint="eastAsia" w:ascii="仿宋_GB2312" w:eastAsia="仿宋_GB2312"/>
          <w:sz w:val="28"/>
          <w:szCs w:val="28"/>
          <w:lang w:eastAsia="zh-CN"/>
        </w:rPr>
        <w:t>共计</w:t>
      </w:r>
      <w:r>
        <w:rPr>
          <w:rFonts w:hint="eastAsia" w:ascii="仿宋_GB2312" w:eastAsia="仿宋_GB2312"/>
          <w:sz w:val="28"/>
          <w:szCs w:val="28"/>
          <w:lang w:val="en-US" w:eastAsia="zh-CN"/>
        </w:rPr>
        <w:t>0</w:t>
      </w:r>
      <w:r>
        <w:rPr>
          <w:rFonts w:hint="eastAsia" w:ascii="仿宋_GB2312" w:eastAsia="仿宋_GB2312"/>
          <w:sz w:val="28"/>
          <w:szCs w:val="28"/>
        </w:rPr>
        <w:t>万元；单位价值100万元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0</w:t>
      </w:r>
      <w:r>
        <w:rPr>
          <w:rFonts w:hint="eastAsia" w:ascii="仿宋_GB2312" w:eastAsia="仿宋_GB2312"/>
          <w:sz w:val="28"/>
          <w:szCs w:val="28"/>
        </w:rPr>
        <w:t>台（套）</w:t>
      </w:r>
      <w:r>
        <w:rPr>
          <w:rFonts w:hint="eastAsia" w:ascii="仿宋_GB2312" w:eastAsia="仿宋_GB2312"/>
          <w:sz w:val="28"/>
          <w:szCs w:val="28"/>
          <w:lang w:eastAsia="zh-CN"/>
        </w:rPr>
        <w:t>，共计</w:t>
      </w:r>
      <w:r>
        <w:rPr>
          <w:rFonts w:hint="eastAsia" w:ascii="仿宋_GB2312" w:eastAsia="仿宋_GB2312"/>
          <w:sz w:val="28"/>
          <w:szCs w:val="28"/>
          <w:lang w:val="en-US" w:eastAsia="zh-CN"/>
        </w:rPr>
        <w:t>0</w:t>
      </w:r>
      <w:r>
        <w:rPr>
          <w:rFonts w:hint="eastAsia" w:ascii="仿宋_GB2312" w:eastAsia="仿宋_GB2312"/>
          <w:sz w:val="28"/>
          <w:szCs w:val="28"/>
        </w:rPr>
        <w:t>万元。</w:t>
      </w:r>
    </w:p>
    <w:p>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w:t>
      </w:r>
      <w:r>
        <w:rPr>
          <w:rFonts w:ascii="仿宋_GB2312" w:eastAsia="仿宋_GB2312"/>
          <w:sz w:val="28"/>
          <w:szCs w:val="28"/>
        </w:rPr>
        <w:t>政府购买服务决算</w:t>
      </w:r>
      <w:r>
        <w:rPr>
          <w:rFonts w:ascii="仿宋_GB2312" w:eastAsia="仿宋_GB2312"/>
          <w:sz w:val="28"/>
          <w:szCs w:val="28"/>
          <w:highlight w:val="none"/>
        </w:rPr>
        <w:t>0</w:t>
      </w:r>
      <w:r>
        <w:rPr>
          <w:rFonts w:hint="eastAsia" w:ascii="仿宋_GB2312" w:eastAsia="仿宋_GB2312"/>
          <w:sz w:val="28"/>
          <w:szCs w:val="28"/>
        </w:rPr>
        <w:t>万元。</w:t>
      </w:r>
    </w:p>
    <w:p>
      <w:pPr>
        <w:ind w:firstLine="560" w:firstLineChars="200"/>
        <w:jc w:val="left"/>
        <w:rPr>
          <w:rFonts w:hint="eastAsia"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pPr>
        <w:ind w:firstLine="560" w:firstLineChars="200"/>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pPr>
        <w:ind w:firstLine="560" w:firstLineChars="200"/>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pPr>
        <w:ind w:firstLine="560" w:firstLineChars="200"/>
        <w:rPr>
          <w:rFonts w:hint="eastAsia"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pPr>
        <w:ind w:firstLine="560" w:firstLineChars="200"/>
        <w:rPr>
          <w:rFonts w:hint="eastAsia"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pPr>
        <w:ind w:firstLine="420" w:firstLineChars="150"/>
        <w:rPr>
          <w:rFonts w:hint="eastAsia"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pPr>
        <w:ind w:firstLine="420" w:firstLineChars="150"/>
        <w:rPr>
          <w:rFonts w:hint="eastAsia"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pPr>
        <w:ind w:firstLine="420" w:firstLineChars="150"/>
        <w:rPr>
          <w:rFonts w:hint="eastAsia" w:ascii="仿宋_GB2312" w:eastAsia="仿宋_GB2312"/>
          <w:sz w:val="28"/>
          <w:szCs w:val="28"/>
        </w:rPr>
      </w:pPr>
      <w:r>
        <w:rPr>
          <w:rFonts w:hint="eastAsia" w:ascii="仿宋_GB2312" w:eastAsia="仿宋_GB2312"/>
          <w:sz w:val="28"/>
          <w:szCs w:val="28"/>
          <w:lang w:val="en-US" w:eastAsia="zh-CN"/>
        </w:rPr>
        <w:t>7.</w:t>
      </w:r>
      <w:r>
        <w:rPr>
          <w:rFonts w:hint="eastAsia" w:ascii="仿宋_GB2312" w:eastAsia="仿宋_GB2312"/>
          <w:sz w:val="28"/>
          <w:szCs w:val="28"/>
        </w:rPr>
        <w:t>一般公共服务支出：反映政府提供一般公共服务的支出。</w:t>
      </w:r>
    </w:p>
    <w:p>
      <w:pPr>
        <w:ind w:firstLine="420" w:firstLineChars="150"/>
        <w:rPr>
          <w:rFonts w:hint="eastAsia" w:ascii="仿宋_GB2312" w:eastAsia="仿宋_GB2312"/>
          <w:sz w:val="28"/>
          <w:szCs w:val="28"/>
        </w:rPr>
      </w:pPr>
      <w:r>
        <w:rPr>
          <w:rFonts w:hint="eastAsia" w:ascii="仿宋_GB2312" w:eastAsia="仿宋_GB2312"/>
          <w:sz w:val="28"/>
          <w:szCs w:val="28"/>
          <w:lang w:val="en-US" w:eastAsia="zh-CN"/>
        </w:rPr>
        <w:t>8.</w:t>
      </w:r>
      <w:r>
        <w:rPr>
          <w:rFonts w:hint="eastAsia" w:ascii="仿宋_GB2312" w:eastAsia="仿宋_GB2312"/>
          <w:sz w:val="28"/>
          <w:szCs w:val="28"/>
        </w:rPr>
        <w:t>社会保障和就业支出：反映政府在社会保障与就业方面的支出。</w:t>
      </w:r>
    </w:p>
    <w:p>
      <w:pPr>
        <w:numPr>
          <w:ilvl w:val="0"/>
          <w:numId w:val="0"/>
        </w:numPr>
        <w:rPr>
          <w:rFonts w:hint="eastAsia" w:ascii="仿宋_GB2312" w:eastAsia="仿宋_GB2312"/>
          <w:sz w:val="28"/>
          <w:szCs w:val="28"/>
          <w:lang w:val="en-US" w:eastAsia="zh-CN"/>
        </w:rPr>
      </w:pPr>
    </w:p>
    <w:p>
      <w:pPr>
        <w:ind w:firstLine="632" w:firstLineChars="200"/>
        <w:rPr>
          <w:rFonts w:hint="eastAsia" w:ascii="仿宋_GB2312" w:hAnsi="Times New Roman" w:eastAsia="仿宋_GB2312" w:cs="Times New Roman"/>
          <w:b/>
          <w:color w:val="000000"/>
          <w:spacing w:val="-2"/>
          <w:sz w:val="32"/>
          <w:szCs w:val="32"/>
        </w:rPr>
      </w:pPr>
    </w:p>
    <w:p>
      <w:pPr>
        <w:ind w:firstLine="640" w:firstLineChars="200"/>
        <w:jc w:val="center"/>
        <w:rPr>
          <w:rFonts w:ascii="黑体" w:eastAsia="黑体"/>
          <w:sz w:val="32"/>
          <w:szCs w:val="32"/>
        </w:rPr>
      </w:pPr>
    </w:p>
    <w:p>
      <w:pPr>
        <w:ind w:firstLine="640" w:firstLineChars="200"/>
        <w:jc w:val="center"/>
        <w:rPr>
          <w:rFonts w:hint="eastAsia" w:ascii="黑体" w:eastAsia="黑体"/>
          <w:sz w:val="32"/>
          <w:szCs w:val="32"/>
        </w:rPr>
      </w:pPr>
    </w:p>
    <w:p>
      <w:pPr>
        <w:ind w:firstLine="640" w:firstLineChars="200"/>
        <w:jc w:val="center"/>
        <w:rPr>
          <w:rFonts w:hint="eastAsia" w:ascii="黑体" w:eastAsia="黑体"/>
          <w:sz w:val="32"/>
          <w:szCs w:val="32"/>
        </w:rPr>
      </w:pPr>
      <w:r>
        <w:rPr>
          <w:rFonts w:hint="eastAsia" w:ascii="黑体" w:eastAsia="黑体"/>
          <w:sz w:val="32"/>
          <w:szCs w:val="32"/>
        </w:rPr>
        <w:t>第四部分  202</w:t>
      </w:r>
      <w:r>
        <w:rPr>
          <w:rFonts w:hint="eastAsia" w:ascii="黑体" w:eastAsia="黑体"/>
          <w:sz w:val="32"/>
          <w:szCs w:val="32"/>
          <w:lang w:val="en-US" w:eastAsia="zh-CN"/>
        </w:rPr>
        <w:t>3</w:t>
      </w:r>
      <w:r>
        <w:rPr>
          <w:rFonts w:hint="eastAsia" w:ascii="黑体" w:eastAsia="黑体"/>
          <w:sz w:val="32"/>
          <w:szCs w:val="32"/>
        </w:rPr>
        <w:t>年度部门绩效评价情况</w:t>
      </w:r>
    </w:p>
    <w:p>
      <w:pPr>
        <w:ind w:firstLine="560" w:firstLineChars="200"/>
        <w:rPr>
          <w:rFonts w:hint="eastAsia" w:ascii="黑体" w:eastAsia="黑体"/>
          <w:sz w:val="28"/>
          <w:szCs w:val="28"/>
          <w:highlight w:val="yellow"/>
        </w:rPr>
      </w:pPr>
    </w:p>
    <w:p>
      <w:pPr>
        <w:pStyle w:val="6"/>
        <w:ind w:firstLine="560" w:firstLineChars="200"/>
        <w:rPr>
          <w:rFonts w:hint="eastAsia" w:ascii="仿宋_GB2312" w:eastAsia="仿宋_GB2312"/>
          <w:kern w:val="2"/>
          <w:sz w:val="28"/>
          <w:szCs w:val="28"/>
          <w:lang w:val="en-US" w:eastAsia="zh-CN" w:bidi="ar-SA"/>
        </w:rPr>
      </w:pPr>
      <w:r>
        <w:rPr>
          <w:rFonts w:hint="eastAsia" w:ascii="仿宋_GB2312" w:eastAsia="仿宋_GB2312"/>
          <w:kern w:val="2"/>
          <w:sz w:val="28"/>
          <w:szCs w:val="28"/>
          <w:lang w:val="en-US" w:eastAsia="zh-CN" w:bidi="ar-SA"/>
        </w:rPr>
        <w:t>2023年度无财政预算项目支出。</w:t>
      </w:r>
    </w:p>
    <w:p>
      <w:pPr>
        <w:pStyle w:val="5"/>
        <w:ind w:firstLine="560"/>
        <w:rPr>
          <w:rFonts w:hint="eastAsia"/>
        </w:rPr>
      </w:pPr>
    </w:p>
    <w:p>
      <w:pPr>
        <w:rPr>
          <w:rFonts w:hint="eastAsia"/>
        </w:rPr>
      </w:pPr>
    </w:p>
    <w:p>
      <w:pPr>
        <w:pStyle w:val="5"/>
        <w:rPr>
          <w:rFonts w:hint="eastAsia"/>
        </w:rPr>
      </w:pPr>
    </w:p>
    <w:p>
      <w:pPr>
        <w:rPr>
          <w:rFonts w:hint="eastAsia"/>
        </w:rPr>
      </w:pP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auto"/>
    <w:pitch w:val="default"/>
    <w:sig w:usb0="00000001" w:usb1="080E0000" w:usb2="0000000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framePr w:wrap="around" w:vAnchor="text" w:hAnchor="margin" w:xAlign="center" w:y="1"/>
      <w:rPr>
        <w:rStyle w:val="16"/>
      </w:rPr>
    </w:pPr>
    <w:r>
      <w:fldChar w:fldCharType="begin"/>
    </w:r>
    <w:r>
      <w:rPr>
        <w:rStyle w:val="16"/>
      </w:rPr>
      <w:instrText xml:space="preserve">PAGE  </w:instrText>
    </w:r>
    <w:r>
      <w:fldChar w:fldCharType="separate"/>
    </w:r>
    <w:r>
      <w:rPr>
        <w:rStyle w:val="16"/>
      </w:rPr>
      <w:t>14</w:t>
    </w:r>
    <w:r>
      <w:fldChar w:fldCharType="end"/>
    </w:r>
  </w:p>
  <w:p>
    <w:pPr>
      <w:pStyle w:val="1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framePr w:wrap="around" w:vAnchor="text" w:hAnchor="margin" w:xAlign="center" w:y="1"/>
      <w:rPr>
        <w:rStyle w:val="16"/>
      </w:rPr>
    </w:pPr>
    <w:r>
      <w:fldChar w:fldCharType="begin"/>
    </w:r>
    <w:r>
      <w:rPr>
        <w:rStyle w:val="16"/>
      </w:rPr>
      <w:instrText xml:space="preserve">PAGE  </w:instrText>
    </w:r>
    <w:r>
      <w:fldChar w:fldCharType="separate"/>
    </w:r>
    <w:r>
      <w:rPr>
        <w:rStyle w:val="16"/>
      </w:rPr>
      <w:t>23</w:t>
    </w:r>
    <w:r>
      <w:fldChar w:fldCharType="end"/>
    </w:r>
  </w:p>
  <w:p>
    <w:pPr>
      <w:pStyle w:val="1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framePr w:wrap="around" w:vAnchor="text" w:hAnchor="margin" w:xAlign="center" w:y="1"/>
      <w:rPr>
        <w:rStyle w:val="16"/>
      </w:rPr>
    </w:pPr>
    <w:r>
      <w:fldChar w:fldCharType="begin"/>
    </w:r>
    <w:r>
      <w:rPr>
        <w:rStyle w:val="16"/>
      </w:rPr>
      <w:instrText xml:space="preserve">PAGE  </w:instrText>
    </w:r>
    <w:r>
      <w:fldChar w:fldCharType="separate"/>
    </w:r>
    <w:r>
      <w:rPr>
        <w:rStyle w:val="16"/>
      </w:rPr>
      <w:t>15</w:t>
    </w:r>
    <w:r>
      <w:fldChar w:fldCharType="end"/>
    </w:r>
  </w:p>
  <w:p>
    <w:pPr>
      <w:pStyle w:val="1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FhMDlmODM4NDM3ZTUzZTJhOWRjZWIxNmVkMjQxNTM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79004AC"/>
    <w:rsid w:val="0F8E2C57"/>
    <w:rsid w:val="1059665E"/>
    <w:rsid w:val="10AC13BA"/>
    <w:rsid w:val="144B058E"/>
    <w:rsid w:val="14630628"/>
    <w:rsid w:val="16305B36"/>
    <w:rsid w:val="1AEC0734"/>
    <w:rsid w:val="1DEF20B0"/>
    <w:rsid w:val="214243FA"/>
    <w:rsid w:val="257A14F5"/>
    <w:rsid w:val="27196C26"/>
    <w:rsid w:val="29EF086F"/>
    <w:rsid w:val="2EFFE297"/>
    <w:rsid w:val="301437CA"/>
    <w:rsid w:val="433E495C"/>
    <w:rsid w:val="453E6EED"/>
    <w:rsid w:val="4AC27CB3"/>
    <w:rsid w:val="4BF72BEF"/>
    <w:rsid w:val="51DB3C59"/>
    <w:rsid w:val="55762E42"/>
    <w:rsid w:val="57A7B272"/>
    <w:rsid w:val="58470068"/>
    <w:rsid w:val="5A1720F9"/>
    <w:rsid w:val="5B9C37C2"/>
    <w:rsid w:val="5BA7C654"/>
    <w:rsid w:val="64C0607C"/>
    <w:rsid w:val="66FC3E23"/>
    <w:rsid w:val="676F09E1"/>
    <w:rsid w:val="7A7F1C49"/>
    <w:rsid w:val="7B5B7AE6"/>
    <w:rsid w:val="7BA7071E"/>
    <w:rsid w:val="7BDF6DA8"/>
    <w:rsid w:val="7C7EDC1A"/>
    <w:rsid w:val="7CCED98D"/>
    <w:rsid w:val="7D08410F"/>
    <w:rsid w:val="7DB96DED"/>
    <w:rsid w:val="7DD3AD81"/>
    <w:rsid w:val="7F7FE70F"/>
    <w:rsid w:val="7FFF772F"/>
    <w:rsid w:val="95F35EF6"/>
    <w:rsid w:val="9BFFD860"/>
    <w:rsid w:val="AC5F73DE"/>
    <w:rsid w:val="B5DDD2C8"/>
    <w:rsid w:val="B9DFABD9"/>
    <w:rsid w:val="BC0D83FC"/>
    <w:rsid w:val="BF3BDEFB"/>
    <w:rsid w:val="C75F6086"/>
    <w:rsid w:val="C7F7ED2D"/>
    <w:rsid w:val="CFAF854E"/>
    <w:rsid w:val="D8D7928E"/>
    <w:rsid w:val="D8FE3136"/>
    <w:rsid w:val="DDDE60B7"/>
    <w:rsid w:val="DE9F6A22"/>
    <w:rsid w:val="DF4FCE6A"/>
    <w:rsid w:val="E4FED278"/>
    <w:rsid w:val="EDAA365C"/>
    <w:rsid w:val="EDADFC12"/>
    <w:rsid w:val="F2FD229B"/>
    <w:rsid w:val="F7F709E9"/>
    <w:rsid w:val="F7FF3690"/>
    <w:rsid w:val="F9BD3900"/>
    <w:rsid w:val="FC8B9876"/>
    <w:rsid w:val="FEDFF218"/>
    <w:rsid w:val="FEDFFFFF"/>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qFormat="1" w:unhideWhenUsed="0" w:uiPriority="99"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5">
    <w:name w:val="heading 2"/>
    <w:basedOn w:val="1"/>
    <w:next w:val="1"/>
    <w:qFormat/>
    <w:uiPriority w:val="0"/>
    <w:pPr>
      <w:keepNext/>
      <w:keepLines/>
      <w:widowControl w:val="0"/>
      <w:spacing w:before="100" w:beforeAutospacing="1" w:after="100" w:afterAutospacing="1"/>
      <w:outlineLvl w:val="1"/>
    </w:pPr>
    <w:rPr>
      <w:rFonts w:ascii="Cambria" w:hAnsi="Cambria" w:eastAsia="黑体" w:cs="Times New Roman"/>
      <w:b/>
      <w:bCs/>
      <w:kern w:val="0"/>
      <w:sz w:val="36"/>
      <w:szCs w:val="32"/>
      <w:lang w:bidi="ar-SA"/>
    </w:rPr>
  </w:style>
  <w:style w:type="character" w:default="1" w:styleId="14">
    <w:name w:val="Default Paragraph Font"/>
    <w:semiHidden/>
    <w:uiPriority w:val="0"/>
  </w:style>
  <w:style w:type="table" w:default="1" w:styleId="13">
    <w:name w:val="Normal Table"/>
    <w:semiHidden/>
    <w:qFormat/>
    <w:uiPriority w:val="0"/>
    <w:tblPr>
      <w:tblLayout w:type="fixed"/>
      <w:tblCellMar>
        <w:top w:w="0" w:type="dxa"/>
        <w:left w:w="108" w:type="dxa"/>
        <w:bottom w:w="0" w:type="dxa"/>
        <w:right w:w="108" w:type="dxa"/>
      </w:tblCellMar>
    </w:tblPr>
  </w:style>
  <w:style w:type="paragraph" w:styleId="2">
    <w:name w:val="Body Text First Indent 2"/>
    <w:basedOn w:val="3"/>
    <w:next w:val="4"/>
    <w:qFormat/>
    <w:uiPriority w:val="0"/>
    <w:pPr>
      <w:ind w:firstLine="420" w:firstLineChars="200"/>
    </w:pPr>
    <w:rPr>
      <w:sz w:val="21"/>
    </w:rPr>
  </w:style>
  <w:style w:type="paragraph" w:styleId="3">
    <w:name w:val="Body Text Indent"/>
    <w:basedOn w:val="1"/>
    <w:qFormat/>
    <w:uiPriority w:val="0"/>
    <w:pPr>
      <w:ind w:firstLine="645"/>
    </w:pPr>
    <w:rPr>
      <w:rFonts w:ascii="仿宋_GB2312" w:hAnsi="Calibri" w:eastAsia="仿宋_GB2312"/>
      <w:sz w:val="32"/>
      <w:szCs w:val="32"/>
    </w:rPr>
  </w:style>
  <w:style w:type="paragraph" w:customStyle="1" w:styleId="4">
    <w:name w:val="样式 标题 2 + Times New Roman 四号 非加粗 段前: 5 磅 段后: 0 磅 行距: 固定值 20..."/>
    <w:basedOn w:val="5"/>
    <w:next w:val="6"/>
    <w:qFormat/>
    <w:uiPriority w:val="99"/>
    <w:pPr>
      <w:spacing w:before="100" w:after="0" w:line="400" w:lineRule="exact"/>
    </w:pPr>
    <w:rPr>
      <w:rFonts w:ascii="Times New Roman" w:hAnsi="Times New Roman" w:cs="宋体"/>
      <w:b w:val="0"/>
      <w:bCs w:val="0"/>
      <w:sz w:val="28"/>
      <w:szCs w:val="20"/>
    </w:rPr>
  </w:style>
  <w:style w:type="paragraph" w:styleId="6">
    <w:name w:val="footnote text"/>
    <w:basedOn w:val="1"/>
    <w:qFormat/>
    <w:uiPriority w:val="99"/>
    <w:pPr>
      <w:snapToGrid w:val="0"/>
    </w:pPr>
    <w:rPr>
      <w:sz w:val="18"/>
      <w:szCs w:val="18"/>
    </w:rPr>
  </w:style>
  <w:style w:type="paragraph" w:styleId="7">
    <w:name w:val="Normal Indent"/>
    <w:basedOn w:val="1"/>
    <w:qFormat/>
    <w:uiPriority w:val="0"/>
    <w:pPr>
      <w:ind w:firstLine="200" w:firstLineChars="200"/>
    </w:pPr>
  </w:style>
  <w:style w:type="paragraph" w:styleId="8">
    <w:name w:val="Date"/>
    <w:basedOn w:val="1"/>
    <w:next w:val="1"/>
    <w:qFormat/>
    <w:uiPriority w:val="0"/>
    <w:pPr>
      <w:ind w:left="100" w:leftChars="2500"/>
    </w:pPr>
  </w:style>
  <w:style w:type="paragraph" w:styleId="9">
    <w:name w:val="Balloon Text"/>
    <w:basedOn w:val="1"/>
    <w:semiHidden/>
    <w:qFormat/>
    <w:uiPriority w:val="0"/>
    <w:rPr>
      <w:sz w:val="18"/>
      <w:szCs w:val="18"/>
    </w:rPr>
  </w:style>
  <w:style w:type="paragraph" w:styleId="10">
    <w:name w:val="footer"/>
    <w:basedOn w:val="1"/>
    <w:link w:val="17"/>
    <w:qFormat/>
    <w:uiPriority w:val="0"/>
    <w:pPr>
      <w:tabs>
        <w:tab w:val="center" w:pos="4153"/>
        <w:tab w:val="right" w:pos="8306"/>
      </w:tabs>
      <w:snapToGrid w:val="0"/>
      <w:jc w:val="left"/>
    </w:pPr>
    <w:rPr>
      <w:sz w:val="18"/>
      <w:szCs w:val="18"/>
    </w:rPr>
  </w:style>
  <w:style w:type="paragraph" w:styleId="11">
    <w:name w:val="header"/>
    <w:basedOn w:val="1"/>
    <w:link w:val="18"/>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12">
    <w:name w:val="Normal (Web)"/>
    <w:basedOn w:val="1"/>
    <w:unhideWhenUsed/>
    <w:qFormat/>
    <w:uiPriority w:val="0"/>
    <w:pPr>
      <w:spacing w:before="100" w:beforeAutospacing="1" w:after="100" w:afterAutospacing="1"/>
      <w:ind w:right="238"/>
      <w:jc w:val="left"/>
    </w:pPr>
    <w:rPr>
      <w:b/>
      <w:kern w:val="0"/>
      <w:sz w:val="24"/>
      <w:szCs w:val="20"/>
    </w:rPr>
  </w:style>
  <w:style w:type="character" w:styleId="15">
    <w:name w:val="Strong"/>
    <w:qFormat/>
    <w:uiPriority w:val="0"/>
    <w:rPr>
      <w:b/>
    </w:rPr>
  </w:style>
  <w:style w:type="character" w:styleId="16">
    <w:name w:val="page number"/>
    <w:qFormat/>
    <w:uiPriority w:val="0"/>
  </w:style>
  <w:style w:type="character" w:customStyle="1" w:styleId="17">
    <w:name w:val="页脚 Char"/>
    <w:link w:val="10"/>
    <w:qFormat/>
    <w:uiPriority w:val="0"/>
    <w:rPr>
      <w:rFonts w:eastAsia="宋体"/>
      <w:kern w:val="2"/>
      <w:sz w:val="18"/>
      <w:szCs w:val="18"/>
      <w:lang w:val="en-US" w:eastAsia="zh-CN" w:bidi="ar-SA"/>
    </w:rPr>
  </w:style>
  <w:style w:type="character" w:customStyle="1" w:styleId="18">
    <w:name w:val="页眉 Char"/>
    <w:link w:val="11"/>
    <w:qFormat/>
    <w:uiPriority w:val="0"/>
    <w:rPr>
      <w:rFonts w:ascii="Calibri" w:hAnsi="Calibri" w:eastAsia="宋体"/>
      <w:kern w:val="2"/>
      <w:sz w:val="18"/>
      <w:szCs w:val="18"/>
      <w:lang w:val="en-US" w:eastAsia="zh-CN" w:bidi="ar-SA"/>
    </w:rPr>
  </w:style>
  <w:style w:type="paragraph" w:customStyle="1" w:styleId="19">
    <w:name w:val=" Char Char Char Char Char Char Char"/>
    <w:basedOn w:val="1"/>
    <w:qFormat/>
    <w:uiPriority w:val="0"/>
    <w:rPr>
      <w:rFonts w:ascii="Tahoma" w:hAnsi="Tahoma"/>
      <w:sz w:val="24"/>
      <w:szCs w:val="20"/>
    </w:rPr>
  </w:style>
  <w:style w:type="paragraph" w:customStyle="1" w:styleId="20">
    <w:name w:val="Char1 Char Char Char"/>
    <w:basedOn w:val="1"/>
    <w:qFormat/>
    <w:uiPriority w:val="0"/>
    <w:pPr>
      <w:widowControl/>
      <w:spacing w:after="160" w:line="240" w:lineRule="exact"/>
      <w:jc w:val="left"/>
    </w:pPr>
    <w:rPr>
      <w:szCs w:val="20"/>
    </w:rPr>
  </w:style>
  <w:style w:type="paragraph" w:customStyle="1" w:styleId="21">
    <w:name w:val="Char"/>
    <w:basedOn w:val="1"/>
    <w:qFormat/>
    <w:uiPriority w:val="0"/>
    <w:rPr>
      <w:rFonts w:ascii="Tahoma" w:hAnsi="Tahoma"/>
      <w:sz w:val="24"/>
      <w:szCs w:val="20"/>
    </w:rPr>
  </w:style>
  <w:style w:type="paragraph" w:customStyle="1" w:styleId="22">
    <w:name w:val="Char Char3 Char Char"/>
    <w:basedOn w:val="1"/>
    <w:qFormat/>
    <w:uiPriority w:val="0"/>
    <w:rPr>
      <w:szCs w:val="21"/>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14</Pages>
  <Words>3815</Words>
  <Characters>6095</Characters>
  <Lines>77</Lines>
  <Paragraphs>21</Paragraphs>
  <TotalTime>2</TotalTime>
  <ScaleCrop>false</ScaleCrop>
  <LinksUpToDate>false</LinksUpToDate>
  <CharactersWithSpaces>6114</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2017-07-11T15:16:00Z</dcterms:created>
  <dc:creator>常程</dc:creator>
  <cp:lastModifiedBy>.</cp:lastModifiedBy>
  <cp:lastPrinted>2020-08-07T11:39:00Z</cp:lastPrinted>
  <dcterms:modified xsi:type="dcterms:W3CDTF">2024-09-06T05:42:53Z</dcterms:modified>
  <dc:title>北京市财政局关于做好向市人大常委会报送2015年度市级部门决算（草案）</dc:title>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y fmtid="{D5CDD505-2E9C-101B-9397-08002B2CF9AE}" pid="3" name="ICV">
    <vt:lpwstr>C53E0049DD7D4F56A956C4A3BA3D12CC_13</vt:lpwstr>
  </property>
</Properties>
</file>