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color w:val="auto"/>
          <w:sz w:val="32"/>
          <w:szCs w:val="32"/>
          <w:lang w:eastAsia="zh-CN"/>
        </w:rPr>
      </w:pPr>
    </w:p>
    <w:p>
      <w:pPr>
        <w:jc w:val="center"/>
        <w:rPr>
          <w:rFonts w:ascii="黑体" w:eastAsia="黑体"/>
          <w:color w:val="auto"/>
          <w:sz w:val="72"/>
          <w:szCs w:val="72"/>
        </w:rPr>
      </w:pPr>
    </w:p>
    <w:p>
      <w:pPr>
        <w:jc w:val="center"/>
        <w:rPr>
          <w:rFonts w:ascii="黑体" w:eastAsia="黑体"/>
          <w:color w:val="auto"/>
          <w:sz w:val="72"/>
          <w:szCs w:val="72"/>
        </w:rPr>
      </w:pPr>
    </w:p>
    <w:p>
      <w:pPr>
        <w:jc w:val="center"/>
        <w:rPr>
          <w:rFonts w:ascii="黑体" w:eastAsia="黑体"/>
          <w:color w:val="auto"/>
          <w:sz w:val="72"/>
          <w:szCs w:val="72"/>
        </w:rPr>
      </w:pPr>
    </w:p>
    <w:p>
      <w:pPr>
        <w:jc w:val="center"/>
        <w:rPr>
          <w:rFonts w:ascii="黑体" w:eastAsia="黑体"/>
          <w:color w:val="auto"/>
          <w:sz w:val="72"/>
          <w:szCs w:val="72"/>
        </w:rPr>
      </w:pPr>
    </w:p>
    <w:p>
      <w:pPr>
        <w:jc w:val="center"/>
        <w:rPr>
          <w:rFonts w:hint="eastAsia" w:ascii="黑体" w:eastAsia="黑体"/>
          <w:color w:val="auto"/>
          <w:sz w:val="72"/>
          <w:szCs w:val="72"/>
          <w:lang w:eastAsia="zh-CN"/>
        </w:rPr>
      </w:pPr>
      <w:r>
        <w:rPr>
          <w:rFonts w:hint="eastAsia" w:ascii="黑体" w:eastAsia="黑体"/>
          <w:color w:val="auto"/>
          <w:sz w:val="72"/>
          <w:szCs w:val="72"/>
        </w:rPr>
        <w:t>2023年度部门决算</w:t>
      </w:r>
      <w:r>
        <w:rPr>
          <w:rFonts w:hint="eastAsia" w:ascii="黑体" w:eastAsia="黑体"/>
          <w:color w:val="auto"/>
          <w:sz w:val="72"/>
          <w:szCs w:val="72"/>
          <w:lang w:eastAsia="zh-CN"/>
        </w:rPr>
        <w:t>公开</w:t>
      </w:r>
    </w:p>
    <w:p>
      <w:pPr>
        <w:pStyle w:val="2"/>
        <w:rPr>
          <w:rFonts w:hint="eastAsia" w:ascii="黑体" w:hAnsi="Times New Roman" w:eastAsia="黑体" w:cs="Times New Roman"/>
          <w:color w:val="auto"/>
          <w:kern w:val="2"/>
          <w:sz w:val="72"/>
          <w:szCs w:val="72"/>
          <w:lang w:val="en-US" w:eastAsia="zh-CN" w:bidi="ar-SA"/>
        </w:rPr>
      </w:pPr>
    </w:p>
    <w:p>
      <w:pPr>
        <w:jc w:val="center"/>
        <w:rPr>
          <w:rFonts w:hint="default" w:ascii="宋体" w:hAnsi="宋体" w:eastAsia="宋体"/>
          <w:color w:val="auto"/>
          <w:sz w:val="36"/>
          <w:szCs w:val="36"/>
          <w:lang w:val="en-US" w:eastAsia="zh-CN"/>
        </w:rPr>
      </w:pPr>
      <w:r>
        <w:rPr>
          <w:rFonts w:hint="eastAsia" w:ascii="宋体" w:hAnsi="宋体"/>
          <w:color w:val="auto"/>
          <w:sz w:val="36"/>
          <w:szCs w:val="36"/>
        </w:rPr>
        <w:t>单位名称：</w:t>
      </w:r>
      <w:r>
        <w:rPr>
          <w:rFonts w:hint="eastAsia" w:ascii="宋体" w:hAnsi="宋体"/>
          <w:color w:val="auto"/>
          <w:sz w:val="36"/>
          <w:szCs w:val="36"/>
          <w:lang w:val="en-US" w:eastAsia="zh-CN"/>
        </w:rPr>
        <w:t>北京市总工会综合服务中心</w:t>
      </w:r>
    </w:p>
    <w:p>
      <w:pPr>
        <w:pStyle w:val="2"/>
        <w:jc w:val="center"/>
        <w:rPr>
          <w:color w:val="auto"/>
        </w:rPr>
      </w:pPr>
    </w:p>
    <w:p>
      <w:pPr>
        <w:jc w:val="center"/>
        <w:rPr>
          <w:rFonts w:ascii="黑体" w:eastAsia="黑体"/>
          <w:color w:val="auto"/>
          <w:sz w:val="52"/>
          <w:szCs w:val="52"/>
        </w:rPr>
      </w:pPr>
    </w:p>
    <w:p>
      <w:pPr>
        <w:jc w:val="center"/>
        <w:rPr>
          <w:rFonts w:ascii="黑体" w:eastAsia="黑体"/>
          <w:color w:val="auto"/>
          <w:sz w:val="52"/>
          <w:szCs w:val="52"/>
        </w:rPr>
      </w:pPr>
    </w:p>
    <w:p>
      <w:pPr>
        <w:jc w:val="center"/>
        <w:rPr>
          <w:rFonts w:ascii="黑体" w:eastAsia="黑体"/>
          <w:color w:val="auto"/>
          <w:sz w:val="32"/>
          <w:szCs w:val="32"/>
        </w:rPr>
      </w:pPr>
    </w:p>
    <w:p>
      <w:pPr>
        <w:spacing w:line="500" w:lineRule="exact"/>
        <w:ind w:firstLine="645"/>
        <w:jc w:val="center"/>
        <w:rPr>
          <w:rFonts w:ascii="宋体" w:hAnsi="宋体" w:cs="宋体"/>
          <w:b/>
          <w:bCs/>
          <w:color w:val="auto"/>
          <w:kern w:val="0"/>
          <w:sz w:val="44"/>
          <w:szCs w:val="36"/>
        </w:rPr>
      </w:pPr>
      <w:r>
        <w:rPr>
          <w:rFonts w:hint="eastAsia" w:ascii="宋体" w:hAnsi="宋体" w:cs="宋体"/>
          <w:b/>
          <w:bCs/>
          <w:color w:val="auto"/>
          <w:kern w:val="0"/>
          <w:sz w:val="44"/>
          <w:szCs w:val="36"/>
        </w:rPr>
        <w:t>目    录</w:t>
      </w:r>
    </w:p>
    <w:p>
      <w:pPr>
        <w:spacing w:line="500" w:lineRule="exact"/>
        <w:ind w:firstLine="645"/>
        <w:jc w:val="center"/>
        <w:rPr>
          <w:rFonts w:ascii="宋体" w:hAnsi="宋体" w:cs="宋体"/>
          <w:b/>
          <w:bCs/>
          <w:color w:val="auto"/>
          <w:kern w:val="0"/>
          <w:sz w:val="36"/>
          <w:szCs w:val="36"/>
        </w:rPr>
      </w:pPr>
    </w:p>
    <w:p>
      <w:pPr>
        <w:tabs>
          <w:tab w:val="center" w:pos="6979"/>
        </w:tabs>
        <w:spacing w:line="500" w:lineRule="exact"/>
        <w:ind w:firstLine="1600" w:firstLineChars="400"/>
        <w:jc w:val="left"/>
        <w:rPr>
          <w:rFonts w:ascii="宋体" w:hAnsi="宋体" w:cs="宋体"/>
          <w:bCs/>
          <w:color w:val="auto"/>
          <w:spacing w:val="40"/>
          <w:kern w:val="0"/>
          <w:sz w:val="32"/>
          <w:szCs w:val="32"/>
        </w:rPr>
      </w:pPr>
      <w:r>
        <w:rPr>
          <w:rFonts w:hint="eastAsia" w:ascii="宋体" w:hAnsi="宋体" w:cs="宋体"/>
          <w:bCs/>
          <w:color w:val="auto"/>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color w:val="auto"/>
          <w:spacing w:val="40"/>
          <w:sz w:val="32"/>
          <w:szCs w:val="32"/>
        </w:rPr>
      </w:pPr>
      <w:r>
        <w:rPr>
          <w:rFonts w:hint="eastAsia" w:ascii="仿宋_GB2312" w:hAnsi="仿宋" w:eastAsia="仿宋_GB2312" w:cs="宋体"/>
          <w:bCs/>
          <w:color w:val="auto"/>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七、一般公共预算财政拨款</w:t>
      </w:r>
      <w:r>
        <w:rPr>
          <w:rFonts w:ascii="仿宋_GB2312" w:hAnsi="仿宋" w:eastAsia="仿宋_GB2312" w:cs="宋体"/>
          <w:bCs/>
          <w:color w:val="auto"/>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八</w:t>
      </w:r>
      <w:r>
        <w:rPr>
          <w:rFonts w:ascii="仿宋_GB2312" w:hAnsi="仿宋" w:eastAsia="仿宋_GB2312" w:cs="宋体"/>
          <w:bCs/>
          <w:color w:val="auto"/>
          <w:spacing w:val="40"/>
          <w:kern w:val="0"/>
          <w:sz w:val="32"/>
          <w:szCs w:val="32"/>
        </w:rPr>
        <w:t>、</w:t>
      </w:r>
      <w:r>
        <w:rPr>
          <w:rFonts w:hint="eastAsia" w:ascii="仿宋_GB2312" w:hAnsi="仿宋" w:eastAsia="仿宋_GB2312" w:cs="宋体"/>
          <w:bCs/>
          <w:color w:val="auto"/>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九、</w:t>
      </w:r>
      <w:r>
        <w:rPr>
          <w:rFonts w:ascii="仿宋_GB2312" w:hAnsi="仿宋" w:eastAsia="仿宋_GB2312" w:cs="宋体"/>
          <w:bCs/>
          <w:color w:val="auto"/>
          <w:spacing w:val="40"/>
          <w:kern w:val="0"/>
          <w:sz w:val="32"/>
          <w:szCs w:val="32"/>
        </w:rPr>
        <w:t>政府性基金</w:t>
      </w:r>
      <w:r>
        <w:rPr>
          <w:rFonts w:hint="eastAsia" w:ascii="仿宋_GB2312" w:hAnsi="仿宋" w:eastAsia="仿宋_GB2312" w:cs="宋体"/>
          <w:bCs/>
          <w:color w:val="auto"/>
          <w:spacing w:val="40"/>
          <w:kern w:val="0"/>
          <w:sz w:val="32"/>
          <w:szCs w:val="32"/>
        </w:rPr>
        <w:t>预算</w:t>
      </w:r>
      <w:r>
        <w:rPr>
          <w:rFonts w:ascii="仿宋_GB2312" w:hAnsi="仿宋" w:eastAsia="仿宋_GB2312" w:cs="宋体"/>
          <w:bCs/>
          <w:color w:val="auto"/>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color w:val="auto"/>
          <w:spacing w:val="40"/>
          <w:kern w:val="0"/>
          <w:sz w:val="32"/>
          <w:szCs w:val="32"/>
        </w:rPr>
      </w:pPr>
      <w:r>
        <w:rPr>
          <w:rFonts w:hint="eastAsia" w:ascii="宋体" w:hAnsi="宋体" w:cs="宋体"/>
          <w:bCs/>
          <w:color w:val="auto"/>
          <w:spacing w:val="40"/>
          <w:kern w:val="0"/>
          <w:sz w:val="32"/>
          <w:szCs w:val="32"/>
        </w:rPr>
        <w:t xml:space="preserve">第二部分 </w:t>
      </w:r>
      <w:r>
        <w:rPr>
          <w:rFonts w:hint="eastAsia" w:ascii="宋体" w:hAnsi="宋体"/>
          <w:color w:val="auto"/>
          <w:spacing w:val="40"/>
          <w:sz w:val="32"/>
          <w:szCs w:val="32"/>
        </w:rPr>
        <w:t>2023年度部门决算说明</w:t>
      </w:r>
    </w:p>
    <w:p>
      <w:pPr>
        <w:tabs>
          <w:tab w:val="center" w:pos="6979"/>
        </w:tabs>
        <w:spacing w:line="500" w:lineRule="exact"/>
        <w:ind w:firstLine="1600" w:firstLineChars="400"/>
        <w:jc w:val="left"/>
        <w:rPr>
          <w:rFonts w:ascii="宋体" w:hAnsi="宋体" w:cs="宋体"/>
          <w:color w:val="auto"/>
          <w:spacing w:val="40"/>
          <w:kern w:val="0"/>
          <w:sz w:val="32"/>
          <w:szCs w:val="32"/>
        </w:rPr>
      </w:pPr>
      <w:r>
        <w:rPr>
          <w:rFonts w:hint="eastAsia" w:ascii="宋体" w:hAnsi="宋体" w:cs="宋体"/>
          <w:bCs/>
          <w:color w:val="auto"/>
          <w:spacing w:val="40"/>
          <w:kern w:val="0"/>
          <w:sz w:val="32"/>
          <w:szCs w:val="32"/>
        </w:rPr>
        <w:t xml:space="preserve">第三部分 </w:t>
      </w:r>
      <w:r>
        <w:rPr>
          <w:rFonts w:hint="eastAsia" w:ascii="宋体" w:hAnsi="宋体"/>
          <w:color w:val="auto"/>
          <w:spacing w:val="40"/>
          <w:sz w:val="32"/>
          <w:szCs w:val="32"/>
        </w:rPr>
        <w:t>2023年度</w:t>
      </w:r>
      <w:r>
        <w:rPr>
          <w:rFonts w:hint="eastAsia" w:ascii="宋体" w:hAnsi="宋体" w:cs="宋体"/>
          <w:color w:val="auto"/>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color w:val="auto"/>
          <w:spacing w:val="40"/>
          <w:kern w:val="0"/>
          <w:sz w:val="36"/>
          <w:szCs w:val="32"/>
        </w:rPr>
      </w:pPr>
      <w:r>
        <w:rPr>
          <w:rFonts w:hint="eastAsia" w:ascii="宋体" w:hAnsi="宋体" w:cs="宋体"/>
          <w:color w:val="auto"/>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color w:val="auto"/>
          <w:spacing w:val="40"/>
          <w:kern w:val="0"/>
          <w:sz w:val="32"/>
          <w:szCs w:val="32"/>
        </w:rPr>
      </w:pPr>
    </w:p>
    <w:p>
      <w:pPr>
        <w:tabs>
          <w:tab w:val="center" w:pos="6979"/>
        </w:tabs>
        <w:spacing w:before="156" w:beforeLines="50" w:after="156" w:afterLines="50"/>
        <w:jc w:val="center"/>
        <w:rPr>
          <w:rFonts w:ascii="宋体" w:hAnsi="宋体" w:cs="宋体"/>
          <w:b/>
          <w:bCs/>
          <w:color w:val="auto"/>
          <w:spacing w:val="40"/>
          <w:kern w:val="0"/>
          <w:sz w:val="32"/>
          <w:szCs w:val="32"/>
        </w:rPr>
      </w:pPr>
    </w:p>
    <w:p>
      <w:pPr>
        <w:tabs>
          <w:tab w:val="center" w:pos="6979"/>
        </w:tabs>
        <w:spacing w:before="156" w:beforeLines="50" w:after="156" w:afterLines="50"/>
        <w:jc w:val="center"/>
        <w:rPr>
          <w:rFonts w:ascii="宋体" w:hAnsi="宋体" w:cs="宋体"/>
          <w:b/>
          <w:bCs/>
          <w:color w:val="auto"/>
          <w:spacing w:val="40"/>
          <w:kern w:val="0"/>
          <w:sz w:val="32"/>
          <w:szCs w:val="32"/>
        </w:rPr>
      </w:pPr>
    </w:p>
    <w:p>
      <w:pPr>
        <w:tabs>
          <w:tab w:val="center" w:pos="6979"/>
        </w:tabs>
        <w:spacing w:before="156" w:beforeLines="50" w:after="156" w:afterLines="50"/>
        <w:jc w:val="center"/>
        <w:rPr>
          <w:rFonts w:ascii="宋体" w:hAnsi="宋体" w:cs="宋体"/>
          <w:b/>
          <w:bCs/>
          <w:color w:val="auto"/>
          <w:spacing w:val="40"/>
          <w:kern w:val="0"/>
          <w:sz w:val="32"/>
          <w:szCs w:val="32"/>
        </w:rPr>
      </w:pPr>
      <w:r>
        <w:rPr>
          <w:rFonts w:hint="eastAsia" w:ascii="宋体" w:hAnsi="宋体" w:cs="宋体"/>
          <w:b/>
          <w:bCs/>
          <w:color w:val="auto"/>
          <w:spacing w:val="40"/>
          <w:kern w:val="0"/>
          <w:sz w:val="44"/>
          <w:szCs w:val="44"/>
        </w:rPr>
        <w:t>第一部分 2023年度部门决算报表</w:t>
      </w:r>
    </w:p>
    <w:p>
      <w:pPr>
        <w:pStyle w:val="3"/>
        <w:rPr>
          <w:b w:val="0"/>
          <w:bCs w:val="0"/>
          <w:color w:val="auto"/>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color w:val="auto"/>
          <w:sz w:val="28"/>
          <w:szCs w:val="28"/>
        </w:rPr>
        <w:t xml:space="preserve">   </w:t>
      </w:r>
      <w:r>
        <w:rPr>
          <w:rFonts w:hint="eastAsia" w:ascii="仿宋_GB2312" w:eastAsia="仿宋_GB2312"/>
          <w:b w:val="0"/>
          <w:bCs w:val="0"/>
          <w:color w:val="auto"/>
          <w:sz w:val="28"/>
          <w:szCs w:val="28"/>
        </w:rPr>
        <w:t>报表详见附件。</w:t>
      </w:r>
    </w:p>
    <w:p>
      <w:pPr>
        <w:tabs>
          <w:tab w:val="center" w:pos="6979"/>
        </w:tabs>
        <w:spacing w:before="156" w:beforeLines="50" w:after="156" w:afterLines="50"/>
        <w:jc w:val="center"/>
        <w:rPr>
          <w:rFonts w:ascii="宋体" w:hAnsi="宋体"/>
          <w:b/>
          <w:color w:val="auto"/>
          <w:sz w:val="32"/>
          <w:szCs w:val="32"/>
        </w:rPr>
      </w:pPr>
      <w:r>
        <w:rPr>
          <w:rFonts w:hint="eastAsia" w:ascii="宋体" w:hAnsi="宋体" w:cs="宋体"/>
          <w:b/>
          <w:bCs/>
          <w:color w:val="auto"/>
          <w:spacing w:val="40"/>
          <w:kern w:val="0"/>
          <w:sz w:val="32"/>
          <w:szCs w:val="32"/>
        </w:rPr>
        <w:t xml:space="preserve">第二部分 </w:t>
      </w:r>
      <w:r>
        <w:rPr>
          <w:rFonts w:hint="eastAsia" w:ascii="宋体" w:hAnsi="宋体"/>
          <w:b/>
          <w:color w:val="auto"/>
          <w:spacing w:val="40"/>
          <w:sz w:val="32"/>
          <w:szCs w:val="32"/>
        </w:rPr>
        <w:t>2023年度部门决算说明</w:t>
      </w:r>
    </w:p>
    <w:p>
      <w:pPr>
        <w:tabs>
          <w:tab w:val="center" w:pos="6979"/>
        </w:tabs>
        <w:spacing w:line="580" w:lineRule="exact"/>
        <w:ind w:firstLine="548" w:firstLineChars="196"/>
        <w:rPr>
          <w:rFonts w:ascii="黑体" w:eastAsia="黑体"/>
          <w:b/>
          <w:color w:val="auto"/>
          <w:sz w:val="28"/>
          <w:szCs w:val="28"/>
        </w:rPr>
      </w:pPr>
      <w:r>
        <w:rPr>
          <w:rFonts w:hint="eastAsia" w:ascii="黑体" w:eastAsia="黑体"/>
          <w:b/>
          <w:color w:val="auto"/>
          <w:sz w:val="28"/>
          <w:szCs w:val="28"/>
        </w:rPr>
        <w:t>一、单位基本情况</w:t>
      </w:r>
    </w:p>
    <w:p>
      <w:pPr>
        <w:ind w:firstLine="560" w:firstLineChars="200"/>
        <w:jc w:val="left"/>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lang w:eastAsia="zh-CN"/>
        </w:rPr>
        <w:t>北京</w:t>
      </w:r>
      <w:r>
        <w:rPr>
          <w:rFonts w:hint="eastAsia" w:ascii="仿宋_GB2312" w:hAnsi="仿宋_GB2312" w:eastAsia="仿宋_GB2312" w:cs="仿宋_GB2312"/>
          <w:b w:val="0"/>
          <w:bCs w:val="0"/>
          <w:color w:val="auto"/>
          <w:sz w:val="28"/>
          <w:szCs w:val="28"/>
        </w:rPr>
        <w:t>市总工会综合服务中心按照《中共北京市委机构编制委员会关于市总工会所属事业单位改革有关事项的批复》（京编委〔2021〕88号）要求，于2021年4月正式成立。</w:t>
      </w:r>
    </w:p>
    <w:p>
      <w:pPr>
        <w:ind w:firstLine="560" w:firstLineChars="200"/>
        <w:jc w:val="left"/>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北京市总工会综合服务中心为北京市总工会所属公益一类事业单位，其主要职责是：开展本市工运事业和劳动保护理论研究，承担市总工会离退休干部服务、信息化服务保障等工作。单位内设机构4个，分别为：综合科、服务一科、服务二科、服务三科。</w:t>
      </w:r>
    </w:p>
    <w:p>
      <w:pPr>
        <w:tabs>
          <w:tab w:val="center" w:pos="6979"/>
        </w:tabs>
        <w:spacing w:line="580" w:lineRule="exact"/>
        <w:ind w:firstLine="420" w:firstLineChars="150"/>
        <w:rPr>
          <w:rFonts w:ascii="仿宋_GB2312" w:eastAsia="仿宋_GB2312"/>
          <w:color w:val="auto"/>
          <w:sz w:val="28"/>
          <w:szCs w:val="28"/>
        </w:rPr>
      </w:pPr>
      <w:r>
        <w:rPr>
          <w:rFonts w:hint="eastAsia" w:ascii="仿宋_GB2312" w:eastAsia="仿宋_GB2312"/>
          <w:color w:val="auto"/>
          <w:sz w:val="28"/>
          <w:szCs w:val="28"/>
        </w:rPr>
        <w:t>（二）人员构成情况</w:t>
      </w:r>
    </w:p>
    <w:p>
      <w:pPr>
        <w:tabs>
          <w:tab w:val="center" w:pos="6979"/>
        </w:tabs>
        <w:spacing w:line="580" w:lineRule="exact"/>
        <w:ind w:firstLine="560" w:firstLineChars="200"/>
        <w:rPr>
          <w:rFonts w:ascii="仿宋_GB2312" w:eastAsia="仿宋_GB2312"/>
          <w:color w:val="auto"/>
          <w:kern w:val="0"/>
          <w:sz w:val="28"/>
          <w:szCs w:val="28"/>
        </w:rPr>
      </w:pPr>
      <w:r>
        <w:rPr>
          <w:rFonts w:hint="eastAsia" w:ascii="仿宋_GB2312" w:eastAsia="仿宋_GB2312"/>
          <w:color w:val="auto"/>
          <w:kern w:val="0"/>
          <w:sz w:val="28"/>
          <w:szCs w:val="28"/>
        </w:rPr>
        <w:t>事业编制</w:t>
      </w:r>
      <w:r>
        <w:rPr>
          <w:rFonts w:hint="eastAsia" w:ascii="仿宋_GB2312" w:eastAsia="仿宋_GB2312"/>
          <w:color w:val="auto"/>
          <w:kern w:val="0"/>
          <w:sz w:val="28"/>
          <w:szCs w:val="28"/>
          <w:lang w:val="en-US" w:eastAsia="zh-CN"/>
        </w:rPr>
        <w:t>25</w:t>
      </w:r>
      <w:r>
        <w:rPr>
          <w:rFonts w:hint="eastAsia" w:ascii="仿宋_GB2312" w:eastAsia="仿宋_GB2312"/>
          <w:color w:val="auto"/>
          <w:kern w:val="0"/>
          <w:sz w:val="28"/>
          <w:szCs w:val="28"/>
        </w:rPr>
        <w:t>人，实有人数</w:t>
      </w:r>
      <w:r>
        <w:rPr>
          <w:rFonts w:hint="eastAsia" w:ascii="仿宋_GB2312" w:eastAsia="仿宋_GB2312"/>
          <w:color w:val="auto"/>
          <w:kern w:val="0"/>
          <w:sz w:val="28"/>
          <w:szCs w:val="28"/>
          <w:lang w:val="en-US" w:eastAsia="zh-CN"/>
        </w:rPr>
        <w:t>17</w:t>
      </w:r>
      <w:r>
        <w:rPr>
          <w:rFonts w:hint="eastAsia" w:ascii="仿宋_GB2312" w:eastAsia="仿宋_GB2312"/>
          <w:color w:val="auto"/>
          <w:kern w:val="0"/>
          <w:sz w:val="28"/>
          <w:szCs w:val="28"/>
        </w:rPr>
        <w:t>人</w:t>
      </w:r>
      <w:r>
        <w:rPr>
          <w:rFonts w:hint="eastAsia" w:ascii="仿宋_GB2312" w:eastAsia="仿宋_GB2312"/>
          <w:color w:val="auto"/>
          <w:kern w:val="0"/>
          <w:sz w:val="28"/>
          <w:szCs w:val="28"/>
          <w:lang w:eastAsia="zh-CN"/>
        </w:rPr>
        <w:t>，</w:t>
      </w:r>
      <w:r>
        <w:rPr>
          <w:rFonts w:hint="eastAsia" w:ascii="仿宋_GB2312" w:eastAsia="仿宋_GB2312"/>
          <w:color w:val="auto"/>
          <w:kern w:val="0"/>
          <w:sz w:val="28"/>
          <w:szCs w:val="28"/>
          <w:lang w:eastAsia="zh-CN"/>
        </w:rPr>
        <w:t>退休</w:t>
      </w:r>
      <w:r>
        <w:rPr>
          <w:rFonts w:hint="eastAsia" w:ascii="仿宋_GB2312" w:eastAsia="仿宋_GB2312"/>
          <w:color w:val="auto"/>
          <w:kern w:val="0"/>
          <w:sz w:val="28"/>
          <w:szCs w:val="28"/>
          <w:lang w:val="en-US" w:eastAsia="zh-CN"/>
        </w:rPr>
        <w:t>1人</w:t>
      </w:r>
      <w:r>
        <w:rPr>
          <w:rFonts w:hint="eastAsia" w:ascii="仿宋_GB2312" w:eastAsia="仿宋_GB2312"/>
          <w:color w:val="auto"/>
          <w:kern w:val="0"/>
          <w:sz w:val="28"/>
          <w:szCs w:val="28"/>
        </w:rPr>
        <w:t>。</w:t>
      </w:r>
    </w:p>
    <w:p>
      <w:pPr>
        <w:tabs>
          <w:tab w:val="center" w:pos="6979"/>
        </w:tabs>
        <w:spacing w:line="580" w:lineRule="exact"/>
        <w:rPr>
          <w:rFonts w:ascii="黑体" w:eastAsia="黑体"/>
          <w:b/>
          <w:color w:val="auto"/>
          <w:sz w:val="28"/>
          <w:szCs w:val="28"/>
        </w:rPr>
      </w:pPr>
      <w:r>
        <w:rPr>
          <w:rFonts w:hint="eastAsia" w:ascii="仿宋_GB2312" w:eastAsia="仿宋_GB2312"/>
          <w:b/>
          <w:color w:val="auto"/>
          <w:sz w:val="32"/>
          <w:szCs w:val="32"/>
        </w:rPr>
        <w:t xml:space="preserve">   </w:t>
      </w:r>
      <w:r>
        <w:rPr>
          <w:rFonts w:hint="eastAsia" w:ascii="黑体" w:eastAsia="黑体"/>
          <w:b/>
          <w:color w:val="auto"/>
          <w:sz w:val="28"/>
          <w:szCs w:val="28"/>
        </w:rPr>
        <w:t>二、收入支出决算总体情况说明</w:t>
      </w:r>
    </w:p>
    <w:p>
      <w:pPr>
        <w:tabs>
          <w:tab w:val="center" w:pos="6979"/>
        </w:tabs>
        <w:spacing w:line="580" w:lineRule="exact"/>
        <w:ind w:firstLine="570"/>
        <w:rPr>
          <w:rFonts w:hint="eastAsia" w:ascii="仿宋_GB2312" w:eastAsia="仿宋_GB2312"/>
          <w:color w:val="auto"/>
          <w:sz w:val="28"/>
          <w:szCs w:val="28"/>
          <w:lang w:val="en-US" w:eastAsia="zh-CN"/>
        </w:rPr>
      </w:pPr>
      <w:r>
        <w:rPr>
          <w:rFonts w:hint="eastAsia" w:ascii="仿宋_GB2312" w:eastAsia="仿宋_GB2312"/>
          <w:color w:val="auto"/>
          <w:sz w:val="28"/>
          <w:szCs w:val="28"/>
        </w:rPr>
        <w:t>2023年度收、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306.69</w:t>
      </w:r>
      <w:r>
        <w:rPr>
          <w:rFonts w:hint="eastAsia" w:ascii="仿宋_GB2312" w:eastAsia="仿宋_GB2312"/>
          <w:color w:val="auto"/>
          <w:sz w:val="28"/>
          <w:szCs w:val="28"/>
        </w:rPr>
        <w:t>万元，</w:t>
      </w:r>
      <w:r>
        <w:rPr>
          <w:rFonts w:hint="eastAsia" w:ascii="仿宋_GB2312" w:eastAsia="仿宋_GB2312"/>
          <w:color w:val="auto"/>
          <w:sz w:val="28"/>
          <w:szCs w:val="28"/>
          <w:lang w:eastAsia="zh-CN"/>
        </w:rPr>
        <w:t>无本年盈余。收入</w:t>
      </w:r>
      <w:r>
        <w:rPr>
          <w:rFonts w:ascii="仿宋_GB2312" w:eastAsia="仿宋_GB2312"/>
          <w:color w:val="auto"/>
          <w:sz w:val="28"/>
          <w:szCs w:val="28"/>
        </w:rPr>
        <w:t>比上年</w:t>
      </w:r>
      <w:r>
        <w:rPr>
          <w:rFonts w:hint="eastAsia" w:ascii="仿宋_GB2312" w:eastAsia="仿宋_GB2312"/>
          <w:color w:val="auto"/>
          <w:sz w:val="28"/>
          <w:szCs w:val="28"/>
        </w:rPr>
        <w:t>减少</w:t>
      </w:r>
      <w:r>
        <w:rPr>
          <w:rFonts w:hint="eastAsia" w:ascii="仿宋_GB2312" w:eastAsia="仿宋_GB2312"/>
          <w:color w:val="auto"/>
          <w:sz w:val="28"/>
          <w:szCs w:val="28"/>
          <w:lang w:val="en-US" w:eastAsia="zh-CN"/>
        </w:rPr>
        <w:t>1.14</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0.37</w:t>
      </w:r>
      <w:r>
        <w:rPr>
          <w:rFonts w:hint="eastAsia" w:ascii="仿宋_GB2312" w:eastAsia="仿宋_GB2312"/>
          <w:color w:val="auto"/>
          <w:sz w:val="28"/>
          <w:szCs w:val="28"/>
        </w:rPr>
        <w:t>%</w:t>
      </w:r>
      <w:r>
        <w:rPr>
          <w:rFonts w:hint="eastAsia" w:ascii="仿宋_GB2312" w:eastAsia="仿宋_GB2312"/>
          <w:color w:val="auto"/>
          <w:sz w:val="28"/>
          <w:szCs w:val="28"/>
          <w:lang w:eastAsia="zh-CN"/>
        </w:rPr>
        <w:t>，支出比上年增加</w:t>
      </w:r>
      <w:r>
        <w:rPr>
          <w:rFonts w:hint="eastAsia" w:ascii="仿宋_GB2312" w:eastAsia="仿宋_GB2312"/>
          <w:color w:val="auto"/>
          <w:sz w:val="28"/>
          <w:szCs w:val="28"/>
          <w:lang w:val="en-US" w:eastAsia="zh-CN"/>
        </w:rPr>
        <w:t>42.83万元，增加16.23%</w:t>
      </w:r>
      <w:r>
        <w:rPr>
          <w:rFonts w:hint="eastAsia" w:ascii="仿宋_GB2312" w:eastAsia="仿宋_GB2312"/>
          <w:color w:val="auto"/>
          <w:sz w:val="28"/>
          <w:szCs w:val="28"/>
          <w:lang w:val="en-US" w:eastAsia="zh-CN"/>
        </w:rPr>
        <w:t>，主要原因是增加一名新员工导致费用增加。</w:t>
      </w:r>
    </w:p>
    <w:p>
      <w:pPr>
        <w:tabs>
          <w:tab w:val="center" w:pos="6979"/>
        </w:tabs>
        <w:spacing w:line="580" w:lineRule="exact"/>
        <w:ind w:firstLine="570"/>
        <w:rPr>
          <w:rFonts w:ascii="仿宋_GB2312" w:eastAsia="仿宋_GB2312"/>
          <w:color w:val="auto"/>
          <w:sz w:val="28"/>
          <w:szCs w:val="28"/>
        </w:rPr>
      </w:pPr>
      <w:r>
        <w:rPr>
          <w:rFonts w:hint="eastAsia" w:ascii="仿宋_GB2312" w:eastAsia="仿宋_GB2312"/>
          <w:color w:val="auto"/>
          <w:sz w:val="28"/>
          <w:szCs w:val="28"/>
        </w:rPr>
        <w:t>（一</w:t>
      </w:r>
      <w:r>
        <w:rPr>
          <w:rFonts w:ascii="仿宋_GB2312" w:eastAsia="仿宋_GB2312"/>
          <w:color w:val="auto"/>
          <w:sz w:val="28"/>
          <w:szCs w:val="28"/>
        </w:rPr>
        <w:t>）</w:t>
      </w:r>
      <w:r>
        <w:rPr>
          <w:rFonts w:hint="eastAsia" w:ascii="仿宋_GB2312" w:eastAsia="仿宋_GB2312"/>
          <w:color w:val="auto"/>
          <w:sz w:val="28"/>
          <w:szCs w:val="28"/>
        </w:rPr>
        <w:t>收入决算</w:t>
      </w:r>
      <w:r>
        <w:rPr>
          <w:rFonts w:ascii="仿宋_GB2312" w:eastAsia="仿宋_GB2312"/>
          <w:color w:val="auto"/>
          <w:sz w:val="28"/>
          <w:szCs w:val="28"/>
        </w:rPr>
        <w:t>说明</w:t>
      </w:r>
      <w:bookmarkStart w:id="0" w:name="_GoBack"/>
      <w:bookmarkEnd w:id="0"/>
    </w:p>
    <w:p>
      <w:pPr>
        <w:tabs>
          <w:tab w:val="center" w:pos="6979"/>
        </w:tabs>
        <w:spacing w:line="580" w:lineRule="exact"/>
        <w:ind w:firstLine="570"/>
        <w:rPr>
          <w:rFonts w:ascii="仿宋_GB2312" w:eastAsia="仿宋_GB2312"/>
          <w:color w:val="auto"/>
          <w:sz w:val="28"/>
          <w:szCs w:val="28"/>
        </w:rPr>
      </w:pPr>
      <w:r>
        <w:rPr>
          <w:rFonts w:hint="eastAsia" w:ascii="仿宋_GB2312" w:eastAsia="仿宋_GB2312"/>
          <w:color w:val="auto"/>
          <w:sz w:val="28"/>
          <w:szCs w:val="28"/>
        </w:rPr>
        <w:t>2023年度本年收入合计</w:t>
      </w:r>
      <w:r>
        <w:rPr>
          <w:rFonts w:ascii="仿宋_GB2312" w:eastAsia="仿宋_GB2312"/>
          <w:color w:val="auto"/>
          <w:sz w:val="28"/>
          <w:szCs w:val="28"/>
        </w:rPr>
        <w:t>306.69</w:t>
      </w:r>
      <w:r>
        <w:rPr>
          <w:rFonts w:hint="eastAsia" w:ascii="仿宋_GB2312" w:eastAsia="仿宋_GB2312"/>
          <w:color w:val="auto"/>
          <w:sz w:val="28"/>
          <w:szCs w:val="28"/>
        </w:rPr>
        <w:t>万元，</w:t>
      </w:r>
      <w:r>
        <w:rPr>
          <w:rFonts w:ascii="仿宋_GB2312" w:eastAsia="仿宋_GB2312"/>
          <w:color w:val="auto"/>
          <w:sz w:val="28"/>
          <w:szCs w:val="28"/>
        </w:rPr>
        <w:t>比上年</w:t>
      </w:r>
      <w:r>
        <w:rPr>
          <w:rFonts w:hint="eastAsia" w:ascii="仿宋_GB2312" w:eastAsia="仿宋_GB2312"/>
          <w:color w:val="auto"/>
          <w:sz w:val="28"/>
          <w:szCs w:val="28"/>
        </w:rPr>
        <w:t>减少</w:t>
      </w:r>
      <w:r>
        <w:rPr>
          <w:rFonts w:hint="eastAsia" w:ascii="仿宋_GB2312" w:eastAsia="仿宋_GB2312"/>
          <w:color w:val="auto"/>
          <w:sz w:val="28"/>
          <w:szCs w:val="28"/>
          <w:lang w:val="en-US" w:eastAsia="zh-CN"/>
        </w:rPr>
        <w:t>1.14</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0.37</w:t>
      </w:r>
      <w:r>
        <w:rPr>
          <w:rFonts w:hint="eastAsia" w:ascii="仿宋_GB2312" w:eastAsia="仿宋_GB2312"/>
          <w:color w:val="auto"/>
          <w:sz w:val="28"/>
          <w:szCs w:val="28"/>
        </w:rPr>
        <w:t>%。</w:t>
      </w:r>
    </w:p>
    <w:p>
      <w:pPr>
        <w:tabs>
          <w:tab w:val="center" w:pos="6979"/>
        </w:tabs>
        <w:spacing w:line="580" w:lineRule="exact"/>
        <w:ind w:firstLine="560" w:firstLineChars="200"/>
        <w:rPr>
          <w:color w:val="auto"/>
        </w:rPr>
      </w:pPr>
      <w:r>
        <w:rPr>
          <w:rFonts w:hint="eastAsia" w:ascii="仿宋_GB2312" w:eastAsia="仿宋_GB2312"/>
          <w:color w:val="auto"/>
          <w:sz w:val="28"/>
          <w:szCs w:val="28"/>
        </w:rPr>
        <w:t>1.财政拨款收入</w:t>
      </w:r>
      <w:r>
        <w:rPr>
          <w:rFonts w:ascii="仿宋_GB2312" w:eastAsia="仿宋_GB2312"/>
          <w:color w:val="auto"/>
          <w:sz w:val="28"/>
          <w:szCs w:val="28"/>
        </w:rPr>
        <w:t>306.69</w:t>
      </w:r>
      <w:r>
        <w:rPr>
          <w:rFonts w:hint="eastAsia" w:ascii="仿宋_GB2312" w:eastAsia="仿宋_GB2312"/>
          <w:color w:val="auto"/>
          <w:sz w:val="28"/>
          <w:szCs w:val="28"/>
        </w:rPr>
        <w:t>万元，占收入合计的</w:t>
      </w:r>
      <w:r>
        <w:rPr>
          <w:rFonts w:hint="eastAsia" w:ascii="仿宋_GB2312" w:eastAsia="仿宋_GB2312"/>
          <w:color w:val="auto"/>
          <w:sz w:val="28"/>
          <w:szCs w:val="28"/>
          <w:lang w:eastAsia="zh-CN"/>
        </w:rPr>
        <w:t>100</w:t>
      </w:r>
      <w:r>
        <w:rPr>
          <w:rFonts w:hint="eastAsia" w:ascii="仿宋_GB2312" w:eastAsia="仿宋_GB2312"/>
          <w:color w:val="auto"/>
          <w:sz w:val="28"/>
          <w:szCs w:val="28"/>
        </w:rPr>
        <w:t>%。其中：一般公共预算财政拨款收入</w:t>
      </w:r>
      <w:r>
        <w:rPr>
          <w:rFonts w:ascii="仿宋_GB2312" w:eastAsia="仿宋_GB2312"/>
          <w:color w:val="auto"/>
          <w:sz w:val="28"/>
          <w:szCs w:val="28"/>
        </w:rPr>
        <w:t>306.69</w:t>
      </w:r>
      <w:r>
        <w:rPr>
          <w:rFonts w:hint="eastAsia" w:ascii="仿宋_GB2312" w:eastAsia="仿宋_GB2312"/>
          <w:color w:val="auto"/>
          <w:sz w:val="28"/>
          <w:szCs w:val="28"/>
        </w:rPr>
        <w:t>万元，占收入合计的</w:t>
      </w:r>
      <w:r>
        <w:rPr>
          <w:rFonts w:hint="eastAsia" w:ascii="仿宋_GB2312" w:eastAsia="仿宋_GB2312"/>
          <w:color w:val="auto"/>
          <w:sz w:val="28"/>
          <w:szCs w:val="28"/>
          <w:lang w:eastAsia="zh-CN"/>
        </w:rPr>
        <w:t>100</w:t>
      </w:r>
      <w:r>
        <w:rPr>
          <w:rFonts w:hint="eastAsia" w:ascii="仿宋_GB2312" w:eastAsia="仿宋_GB2312"/>
          <w:color w:val="auto"/>
          <w:sz w:val="28"/>
          <w:szCs w:val="28"/>
        </w:rPr>
        <w:t>%；政府性基金预算财政拨款收入</w:t>
      </w:r>
      <w:r>
        <w:rPr>
          <w:rFonts w:ascii="仿宋_GB2312" w:eastAsia="仿宋_GB2312"/>
          <w:color w:val="auto"/>
          <w:sz w:val="28"/>
          <w:szCs w:val="28"/>
        </w:rPr>
        <w:t>0</w:t>
      </w:r>
      <w:r>
        <w:rPr>
          <w:rFonts w:hint="eastAsia" w:ascii="仿宋_GB2312" w:eastAsia="仿宋_GB2312"/>
          <w:color w:val="auto"/>
          <w:sz w:val="28"/>
          <w:szCs w:val="28"/>
        </w:rPr>
        <w:t>万元，占收入合计的</w:t>
      </w:r>
      <w:r>
        <w:rPr>
          <w:rFonts w:hint="eastAsia" w:ascii="仿宋_GB2312" w:eastAsia="仿宋_GB2312"/>
          <w:color w:val="auto"/>
          <w:sz w:val="28"/>
          <w:szCs w:val="28"/>
          <w:lang w:eastAsia="zh-CN"/>
        </w:rPr>
        <w:t>0</w:t>
      </w:r>
      <w:r>
        <w:rPr>
          <w:rFonts w:hint="eastAsia" w:ascii="仿宋_GB2312" w:eastAsia="仿宋_GB2312"/>
          <w:color w:val="auto"/>
          <w:sz w:val="28"/>
          <w:szCs w:val="28"/>
        </w:rPr>
        <w:t>%；国有资本经营预算财政拨款收入</w:t>
      </w:r>
      <w:r>
        <w:rPr>
          <w:rFonts w:ascii="仿宋_GB2312" w:eastAsia="仿宋_GB2312"/>
          <w:color w:val="auto"/>
          <w:sz w:val="28"/>
          <w:szCs w:val="28"/>
        </w:rPr>
        <w:t>0</w:t>
      </w:r>
      <w:r>
        <w:rPr>
          <w:rFonts w:hint="eastAsia" w:ascii="仿宋_GB2312" w:eastAsia="仿宋_GB2312"/>
          <w:color w:val="auto"/>
          <w:sz w:val="28"/>
          <w:szCs w:val="28"/>
        </w:rPr>
        <w:t>万元，占收入合计的</w:t>
      </w:r>
      <w:r>
        <w:rPr>
          <w:rFonts w:hint="eastAsia" w:ascii="仿宋_GB2312" w:eastAsia="仿宋_GB2312"/>
          <w:color w:val="auto"/>
          <w:sz w:val="28"/>
          <w:szCs w:val="28"/>
          <w:lang w:eastAsia="zh-CN"/>
        </w:rPr>
        <w:t>0</w:t>
      </w:r>
      <w:r>
        <w:rPr>
          <w:rFonts w:hint="eastAsia" w:ascii="仿宋_GB2312" w:eastAsia="仿宋_GB2312"/>
          <w:color w:val="auto"/>
          <w:sz w:val="28"/>
          <w:szCs w:val="28"/>
        </w:rPr>
        <w:t>%；</w:t>
      </w:r>
    </w:p>
    <w:p>
      <w:pPr>
        <w:tabs>
          <w:tab w:val="center" w:pos="6979"/>
        </w:tabs>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2.上级补助收入</w:t>
      </w:r>
      <w:r>
        <w:rPr>
          <w:rFonts w:ascii="仿宋_GB2312" w:eastAsia="仿宋_GB2312"/>
          <w:color w:val="auto"/>
          <w:sz w:val="28"/>
          <w:szCs w:val="28"/>
        </w:rPr>
        <w:t>0</w:t>
      </w:r>
      <w:r>
        <w:rPr>
          <w:rFonts w:hint="eastAsia" w:ascii="仿宋_GB2312" w:eastAsia="仿宋_GB2312"/>
          <w:color w:val="auto"/>
          <w:sz w:val="28"/>
          <w:szCs w:val="28"/>
        </w:rPr>
        <w:t>万元，占收入合计的</w:t>
      </w:r>
      <w:r>
        <w:rPr>
          <w:rFonts w:hint="eastAsia" w:ascii="仿宋_GB2312" w:eastAsia="仿宋_GB2312"/>
          <w:color w:val="auto"/>
          <w:sz w:val="28"/>
          <w:szCs w:val="28"/>
          <w:lang w:eastAsia="zh-CN"/>
        </w:rPr>
        <w:t>0</w:t>
      </w:r>
      <w:r>
        <w:rPr>
          <w:rFonts w:hint="eastAsia" w:ascii="仿宋_GB2312" w:eastAsia="仿宋_GB2312"/>
          <w:color w:val="auto"/>
          <w:sz w:val="28"/>
          <w:szCs w:val="28"/>
        </w:rPr>
        <w:t>%；</w:t>
      </w:r>
    </w:p>
    <w:p>
      <w:pPr>
        <w:tabs>
          <w:tab w:val="center" w:pos="6979"/>
        </w:tabs>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3.事业收入</w:t>
      </w:r>
      <w:r>
        <w:rPr>
          <w:rFonts w:ascii="仿宋_GB2312" w:eastAsia="仿宋_GB2312"/>
          <w:color w:val="auto"/>
          <w:sz w:val="28"/>
          <w:szCs w:val="28"/>
        </w:rPr>
        <w:t>0</w:t>
      </w:r>
      <w:r>
        <w:rPr>
          <w:rFonts w:hint="eastAsia" w:ascii="仿宋_GB2312" w:eastAsia="仿宋_GB2312"/>
          <w:color w:val="auto"/>
          <w:sz w:val="28"/>
          <w:szCs w:val="28"/>
        </w:rPr>
        <w:t>万元，占收入合计的</w:t>
      </w:r>
      <w:r>
        <w:rPr>
          <w:rFonts w:hint="eastAsia" w:ascii="仿宋_GB2312" w:eastAsia="仿宋_GB2312"/>
          <w:color w:val="auto"/>
          <w:sz w:val="28"/>
          <w:szCs w:val="28"/>
          <w:lang w:eastAsia="zh-CN"/>
        </w:rPr>
        <w:t>0</w:t>
      </w:r>
      <w:r>
        <w:rPr>
          <w:rFonts w:hint="eastAsia" w:ascii="仿宋_GB2312" w:eastAsia="仿宋_GB2312"/>
          <w:color w:val="auto"/>
          <w:sz w:val="28"/>
          <w:szCs w:val="28"/>
        </w:rPr>
        <w:t>%；</w:t>
      </w:r>
    </w:p>
    <w:p>
      <w:pPr>
        <w:tabs>
          <w:tab w:val="center" w:pos="6979"/>
        </w:tabs>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4.经营收入</w:t>
      </w:r>
      <w:r>
        <w:rPr>
          <w:rFonts w:ascii="仿宋_GB2312" w:eastAsia="仿宋_GB2312"/>
          <w:color w:val="auto"/>
          <w:sz w:val="28"/>
          <w:szCs w:val="28"/>
        </w:rPr>
        <w:t>0</w:t>
      </w:r>
      <w:r>
        <w:rPr>
          <w:rFonts w:hint="eastAsia" w:ascii="仿宋_GB2312" w:eastAsia="仿宋_GB2312"/>
          <w:color w:val="auto"/>
          <w:sz w:val="28"/>
          <w:szCs w:val="28"/>
        </w:rPr>
        <w:t>万元，占收入合计的</w:t>
      </w:r>
      <w:r>
        <w:rPr>
          <w:rFonts w:hint="eastAsia" w:ascii="仿宋_GB2312" w:eastAsia="仿宋_GB2312"/>
          <w:color w:val="auto"/>
          <w:sz w:val="28"/>
          <w:szCs w:val="28"/>
          <w:lang w:eastAsia="zh-CN"/>
        </w:rPr>
        <w:t>0</w:t>
      </w:r>
      <w:r>
        <w:rPr>
          <w:rFonts w:hint="eastAsia" w:ascii="仿宋_GB2312" w:eastAsia="仿宋_GB2312"/>
          <w:color w:val="auto"/>
          <w:sz w:val="28"/>
          <w:szCs w:val="28"/>
        </w:rPr>
        <w:t>%；</w:t>
      </w:r>
    </w:p>
    <w:p>
      <w:pPr>
        <w:tabs>
          <w:tab w:val="center" w:pos="6979"/>
        </w:tabs>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5.附属单位上缴收入</w:t>
      </w:r>
      <w:r>
        <w:rPr>
          <w:rFonts w:ascii="仿宋_GB2312" w:eastAsia="仿宋_GB2312"/>
          <w:color w:val="auto"/>
          <w:sz w:val="28"/>
          <w:szCs w:val="28"/>
        </w:rPr>
        <w:t>0</w:t>
      </w:r>
      <w:r>
        <w:rPr>
          <w:rFonts w:hint="eastAsia" w:ascii="仿宋_GB2312" w:eastAsia="仿宋_GB2312"/>
          <w:color w:val="auto"/>
          <w:sz w:val="28"/>
          <w:szCs w:val="28"/>
        </w:rPr>
        <w:t>万元，占收入合计的</w:t>
      </w:r>
      <w:r>
        <w:rPr>
          <w:rFonts w:hint="eastAsia" w:ascii="仿宋_GB2312" w:eastAsia="仿宋_GB2312"/>
          <w:color w:val="auto"/>
          <w:sz w:val="28"/>
          <w:szCs w:val="28"/>
          <w:lang w:eastAsia="zh-CN"/>
        </w:rPr>
        <w:t>0</w:t>
      </w:r>
      <w:r>
        <w:rPr>
          <w:rFonts w:hint="eastAsia" w:ascii="仿宋_GB2312" w:eastAsia="仿宋_GB2312"/>
          <w:color w:val="auto"/>
          <w:sz w:val="28"/>
          <w:szCs w:val="28"/>
        </w:rPr>
        <w:t>%；</w:t>
      </w:r>
    </w:p>
    <w:p>
      <w:pPr>
        <w:tabs>
          <w:tab w:val="center" w:pos="6979"/>
        </w:tabs>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6.其他收入</w:t>
      </w:r>
      <w:r>
        <w:rPr>
          <w:rFonts w:ascii="仿宋_GB2312" w:eastAsia="仿宋_GB2312"/>
          <w:color w:val="auto"/>
          <w:sz w:val="28"/>
          <w:szCs w:val="28"/>
        </w:rPr>
        <w:t>0</w:t>
      </w:r>
      <w:r>
        <w:rPr>
          <w:rFonts w:hint="eastAsia" w:ascii="仿宋_GB2312" w:eastAsia="仿宋_GB2312"/>
          <w:color w:val="auto"/>
          <w:sz w:val="28"/>
          <w:szCs w:val="28"/>
        </w:rPr>
        <w:t>万元，占收入合计的</w:t>
      </w:r>
      <w:r>
        <w:rPr>
          <w:rFonts w:hint="eastAsia" w:ascii="仿宋_GB2312" w:eastAsia="仿宋_GB2312"/>
          <w:color w:val="auto"/>
          <w:sz w:val="28"/>
          <w:szCs w:val="28"/>
          <w:lang w:eastAsia="zh-CN"/>
        </w:rPr>
        <w:t>0</w:t>
      </w:r>
      <w:r>
        <w:rPr>
          <w:rFonts w:hint="eastAsia" w:ascii="仿宋_GB2312" w:eastAsia="仿宋_GB2312"/>
          <w:color w:val="auto"/>
          <w:sz w:val="28"/>
          <w:szCs w:val="28"/>
        </w:rPr>
        <w:t>%。</w:t>
      </w:r>
    </w:p>
    <w:p>
      <w:pPr>
        <w:pStyle w:val="3"/>
        <w:jc w:val="center"/>
        <w:rPr>
          <w:rFonts w:hint="eastAsia"/>
          <w:color w:val="auto"/>
        </w:rPr>
      </w:pPr>
      <w:r>
        <w:rPr>
          <w:rFonts w:hint="eastAsia" w:ascii="仿宋_GB2312" w:eastAsia="仿宋_GB2312"/>
          <w:color w:val="auto"/>
          <w:sz w:val="32"/>
        </w:rPr>
        <w:t>图1：收入决算</w:t>
      </w:r>
    </w:p>
    <w:p>
      <w:pPr>
        <w:pStyle w:val="2"/>
        <w:ind w:firstLine="420"/>
        <w:jc w:val="center"/>
        <w:rPr>
          <w:color w:val="auto"/>
        </w:rPr>
      </w:pPr>
      <w:r>
        <w:rPr>
          <w:color w:val="auto"/>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color w:val="auto"/>
          <w:sz w:val="28"/>
          <w:szCs w:val="28"/>
        </w:rPr>
      </w:pPr>
      <w:r>
        <w:rPr>
          <w:rFonts w:hint="eastAsia" w:ascii="仿宋_GB2312" w:eastAsia="仿宋_GB2312"/>
          <w:color w:val="auto"/>
          <w:sz w:val="28"/>
          <w:szCs w:val="28"/>
        </w:rPr>
        <w:t>（二</w:t>
      </w:r>
      <w:r>
        <w:rPr>
          <w:rFonts w:ascii="仿宋_GB2312" w:eastAsia="仿宋_GB2312"/>
          <w:color w:val="auto"/>
          <w:sz w:val="28"/>
          <w:szCs w:val="28"/>
        </w:rPr>
        <w:t>）</w:t>
      </w:r>
      <w:r>
        <w:rPr>
          <w:rFonts w:hint="eastAsia" w:ascii="仿宋_GB2312" w:eastAsia="仿宋_GB2312"/>
          <w:color w:val="auto"/>
          <w:sz w:val="28"/>
          <w:szCs w:val="28"/>
        </w:rPr>
        <w:t>支出决算</w:t>
      </w:r>
      <w:r>
        <w:rPr>
          <w:rFonts w:ascii="仿宋_GB2312" w:eastAsia="仿宋_GB2312"/>
          <w:color w:val="auto"/>
          <w:sz w:val="28"/>
          <w:szCs w:val="28"/>
        </w:rPr>
        <w:t>说明</w:t>
      </w:r>
    </w:p>
    <w:p>
      <w:pPr>
        <w:tabs>
          <w:tab w:val="center" w:pos="6979"/>
        </w:tabs>
        <w:spacing w:line="580" w:lineRule="exact"/>
        <w:ind w:firstLine="570"/>
        <w:rPr>
          <w:rFonts w:ascii="仿宋_GB2312" w:eastAsia="仿宋_GB2312"/>
          <w:color w:val="auto"/>
          <w:sz w:val="28"/>
          <w:szCs w:val="28"/>
        </w:rPr>
      </w:pPr>
      <w:r>
        <w:rPr>
          <w:rFonts w:hint="eastAsia" w:ascii="仿宋_GB2312" w:eastAsia="仿宋_GB2312"/>
          <w:color w:val="auto"/>
          <w:sz w:val="28"/>
          <w:szCs w:val="28"/>
        </w:rPr>
        <w:t>2023年度本年支出合计</w:t>
      </w:r>
      <w:r>
        <w:rPr>
          <w:rFonts w:ascii="仿宋_GB2312" w:eastAsia="仿宋_GB2312"/>
          <w:color w:val="auto"/>
          <w:sz w:val="28"/>
          <w:szCs w:val="28"/>
        </w:rPr>
        <w:t>306.69</w:t>
      </w:r>
      <w:r>
        <w:rPr>
          <w:rFonts w:hint="eastAsia" w:ascii="仿宋_GB2312" w:eastAsia="仿宋_GB2312"/>
          <w:color w:val="auto"/>
          <w:sz w:val="28"/>
          <w:szCs w:val="28"/>
        </w:rPr>
        <w:t>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42.83</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16.23</w:t>
      </w:r>
      <w:r>
        <w:rPr>
          <w:rFonts w:hint="eastAsia" w:ascii="仿宋_GB2312" w:eastAsia="仿宋_GB2312"/>
          <w:color w:val="auto"/>
          <w:sz w:val="28"/>
          <w:szCs w:val="28"/>
        </w:rPr>
        <w:t>%，其中：基本支出</w:t>
      </w:r>
      <w:r>
        <w:rPr>
          <w:rFonts w:ascii="仿宋_GB2312" w:eastAsia="仿宋_GB2312"/>
          <w:color w:val="auto"/>
          <w:sz w:val="28"/>
          <w:szCs w:val="28"/>
        </w:rPr>
        <w:t>306.69</w:t>
      </w:r>
      <w:r>
        <w:rPr>
          <w:rFonts w:hint="eastAsia" w:ascii="仿宋_GB2312" w:eastAsia="仿宋_GB2312"/>
          <w:color w:val="auto"/>
          <w:sz w:val="28"/>
          <w:szCs w:val="28"/>
        </w:rPr>
        <w:t>万元，占支出合计的</w:t>
      </w:r>
      <w:r>
        <w:rPr>
          <w:rFonts w:hint="eastAsia" w:ascii="仿宋_GB2312" w:eastAsia="仿宋_GB2312"/>
          <w:color w:val="auto"/>
          <w:sz w:val="28"/>
          <w:szCs w:val="28"/>
          <w:lang w:eastAsia="zh-CN"/>
        </w:rPr>
        <w:t>100</w:t>
      </w:r>
      <w:r>
        <w:rPr>
          <w:rFonts w:hint="eastAsia" w:ascii="仿宋_GB2312" w:eastAsia="仿宋_GB2312"/>
          <w:color w:val="auto"/>
          <w:sz w:val="28"/>
          <w:szCs w:val="28"/>
        </w:rPr>
        <w:t>%；项目支出</w:t>
      </w:r>
      <w:r>
        <w:rPr>
          <w:rFonts w:ascii="仿宋_GB2312" w:eastAsia="仿宋_GB2312"/>
          <w:color w:val="auto"/>
          <w:sz w:val="28"/>
          <w:szCs w:val="28"/>
        </w:rPr>
        <w:t>0</w:t>
      </w:r>
      <w:r>
        <w:rPr>
          <w:rFonts w:hint="eastAsia" w:ascii="仿宋_GB2312" w:eastAsia="仿宋_GB2312"/>
          <w:color w:val="auto"/>
          <w:sz w:val="28"/>
          <w:szCs w:val="28"/>
        </w:rPr>
        <w:t>万元，占支出合计的</w:t>
      </w:r>
      <w:r>
        <w:rPr>
          <w:rFonts w:hint="eastAsia" w:ascii="仿宋_GB2312" w:eastAsia="仿宋_GB2312"/>
          <w:color w:val="auto"/>
          <w:sz w:val="28"/>
          <w:szCs w:val="28"/>
          <w:lang w:eastAsia="zh-CN"/>
        </w:rPr>
        <w:t>0</w:t>
      </w:r>
      <w:r>
        <w:rPr>
          <w:rFonts w:hint="eastAsia" w:ascii="仿宋_GB2312" w:eastAsia="仿宋_GB2312"/>
          <w:color w:val="auto"/>
          <w:sz w:val="28"/>
          <w:szCs w:val="28"/>
        </w:rPr>
        <w:t>%;上缴上级支出</w:t>
      </w:r>
      <w:r>
        <w:rPr>
          <w:rFonts w:ascii="仿宋_GB2312" w:eastAsia="仿宋_GB2312"/>
          <w:color w:val="auto"/>
          <w:sz w:val="28"/>
          <w:szCs w:val="28"/>
        </w:rPr>
        <w:t>0</w:t>
      </w:r>
      <w:r>
        <w:rPr>
          <w:rFonts w:hint="eastAsia" w:ascii="仿宋_GB2312" w:eastAsia="仿宋_GB2312"/>
          <w:color w:val="auto"/>
          <w:sz w:val="28"/>
          <w:szCs w:val="28"/>
        </w:rPr>
        <w:t>万元，占支出合计的</w:t>
      </w:r>
      <w:r>
        <w:rPr>
          <w:rFonts w:hint="eastAsia" w:ascii="仿宋_GB2312" w:eastAsia="仿宋_GB2312"/>
          <w:color w:val="auto"/>
          <w:sz w:val="28"/>
          <w:szCs w:val="28"/>
          <w:lang w:eastAsia="zh-CN"/>
        </w:rPr>
        <w:t>0</w:t>
      </w:r>
      <w:r>
        <w:rPr>
          <w:rFonts w:hint="eastAsia" w:ascii="仿宋_GB2312" w:eastAsia="仿宋_GB2312"/>
          <w:color w:val="auto"/>
          <w:sz w:val="28"/>
          <w:szCs w:val="28"/>
        </w:rPr>
        <w:t>%；经营支出</w:t>
      </w:r>
      <w:r>
        <w:rPr>
          <w:rFonts w:ascii="仿宋_GB2312" w:eastAsia="仿宋_GB2312"/>
          <w:color w:val="auto"/>
          <w:sz w:val="28"/>
          <w:szCs w:val="28"/>
        </w:rPr>
        <w:t>0</w:t>
      </w:r>
      <w:r>
        <w:rPr>
          <w:rFonts w:hint="eastAsia" w:ascii="仿宋_GB2312" w:eastAsia="仿宋_GB2312"/>
          <w:color w:val="auto"/>
          <w:sz w:val="28"/>
          <w:szCs w:val="28"/>
        </w:rPr>
        <w:t>万元，占支出合计的</w:t>
      </w:r>
      <w:r>
        <w:rPr>
          <w:rFonts w:hint="eastAsia" w:ascii="仿宋_GB2312" w:eastAsia="仿宋_GB2312"/>
          <w:color w:val="auto"/>
          <w:sz w:val="28"/>
          <w:szCs w:val="28"/>
          <w:lang w:eastAsia="zh-CN"/>
        </w:rPr>
        <w:t>0</w:t>
      </w:r>
      <w:r>
        <w:rPr>
          <w:rFonts w:hint="eastAsia" w:ascii="仿宋_GB2312" w:eastAsia="仿宋_GB2312"/>
          <w:color w:val="auto"/>
          <w:sz w:val="28"/>
          <w:szCs w:val="28"/>
        </w:rPr>
        <w:t>%；对附属单位补助支出</w:t>
      </w:r>
      <w:r>
        <w:rPr>
          <w:rFonts w:ascii="仿宋_GB2312" w:eastAsia="仿宋_GB2312"/>
          <w:color w:val="auto"/>
          <w:sz w:val="28"/>
          <w:szCs w:val="28"/>
        </w:rPr>
        <w:t>0</w:t>
      </w:r>
      <w:r>
        <w:rPr>
          <w:rFonts w:hint="eastAsia" w:ascii="仿宋_GB2312" w:eastAsia="仿宋_GB2312"/>
          <w:color w:val="auto"/>
          <w:sz w:val="28"/>
          <w:szCs w:val="28"/>
        </w:rPr>
        <w:t>万元，占支出合计的</w:t>
      </w:r>
      <w:r>
        <w:rPr>
          <w:rFonts w:hint="eastAsia" w:ascii="仿宋_GB2312" w:eastAsia="仿宋_GB2312"/>
          <w:color w:val="auto"/>
          <w:sz w:val="28"/>
          <w:szCs w:val="28"/>
          <w:lang w:eastAsia="zh-CN"/>
        </w:rPr>
        <w:t>0</w:t>
      </w:r>
      <w:r>
        <w:rPr>
          <w:rFonts w:hint="eastAsia" w:ascii="仿宋_GB2312" w:eastAsia="仿宋_GB2312"/>
          <w:color w:val="auto"/>
          <w:sz w:val="28"/>
          <w:szCs w:val="28"/>
        </w:rPr>
        <w:t>%。</w:t>
      </w:r>
    </w:p>
    <w:p>
      <w:pPr>
        <w:pStyle w:val="3"/>
        <w:ind w:firstLine="642"/>
        <w:jc w:val="center"/>
        <w:rPr>
          <w:rFonts w:ascii="仿宋_GB2312" w:eastAsia="仿宋_GB2312"/>
          <w:color w:val="auto"/>
          <w:sz w:val="32"/>
        </w:rPr>
      </w:pPr>
      <w:r>
        <w:rPr>
          <w:rFonts w:hint="eastAsia" w:ascii="仿宋_GB2312" w:eastAsia="仿宋_GB2312"/>
          <w:color w:val="auto"/>
          <w:sz w:val="32"/>
        </w:rPr>
        <w:t>图2：基本支出和项目支出情况</w:t>
      </w:r>
    </w:p>
    <w:p>
      <w:pPr>
        <w:jc w:val="center"/>
        <w:rPr>
          <w:rFonts w:ascii="黑体" w:eastAsia="黑体"/>
          <w:b/>
          <w:color w:val="auto"/>
          <w:sz w:val="28"/>
          <w:szCs w:val="28"/>
        </w:rPr>
      </w:pPr>
      <w:r>
        <w:rPr>
          <w:color w:val="auto"/>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color w:val="auto"/>
          <w:sz w:val="28"/>
          <w:szCs w:val="28"/>
        </w:rPr>
      </w:pPr>
      <w:r>
        <w:rPr>
          <w:rFonts w:hint="eastAsia" w:ascii="黑体" w:eastAsia="黑体"/>
          <w:b/>
          <w:color w:val="auto"/>
          <w:sz w:val="28"/>
          <w:szCs w:val="28"/>
        </w:rPr>
        <w:t>三</w:t>
      </w:r>
      <w:r>
        <w:rPr>
          <w:rFonts w:ascii="黑体" w:eastAsia="黑体"/>
          <w:b/>
          <w:color w:val="auto"/>
          <w:sz w:val="28"/>
          <w:szCs w:val="28"/>
        </w:rPr>
        <w:t>、财政拨款</w:t>
      </w:r>
      <w:r>
        <w:rPr>
          <w:rFonts w:hint="eastAsia" w:ascii="黑体" w:eastAsia="黑体"/>
          <w:b/>
          <w:color w:val="auto"/>
          <w:sz w:val="28"/>
          <w:szCs w:val="28"/>
        </w:rPr>
        <w:t>收入支出决算</w:t>
      </w:r>
      <w:r>
        <w:rPr>
          <w:rFonts w:ascii="黑体" w:eastAsia="黑体"/>
          <w:b/>
          <w:color w:val="auto"/>
          <w:sz w:val="28"/>
          <w:szCs w:val="28"/>
        </w:rPr>
        <w:t>总体情况说明</w:t>
      </w:r>
    </w:p>
    <w:p>
      <w:pPr>
        <w:tabs>
          <w:tab w:val="center" w:pos="6979"/>
        </w:tabs>
        <w:spacing w:line="580" w:lineRule="exact"/>
        <w:ind w:firstLine="570"/>
        <w:rPr>
          <w:rFonts w:ascii="仿宋_GB2312" w:eastAsia="仿宋_GB2312"/>
          <w:color w:val="auto"/>
          <w:sz w:val="28"/>
          <w:szCs w:val="28"/>
        </w:rPr>
      </w:pPr>
      <w:r>
        <w:rPr>
          <w:rFonts w:hint="eastAsia" w:ascii="仿宋_GB2312" w:eastAsia="仿宋_GB2312"/>
          <w:color w:val="auto"/>
          <w:sz w:val="28"/>
          <w:szCs w:val="28"/>
        </w:rPr>
        <w:t>2023年度财政拨款收、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306.69</w:t>
      </w:r>
      <w:r>
        <w:rPr>
          <w:rFonts w:hint="eastAsia" w:ascii="仿宋_GB2312" w:eastAsia="仿宋_GB2312"/>
          <w:color w:val="auto"/>
          <w:sz w:val="28"/>
          <w:szCs w:val="28"/>
        </w:rPr>
        <w:t>万元，</w:t>
      </w:r>
      <w:r>
        <w:rPr>
          <w:rFonts w:hint="eastAsia" w:ascii="仿宋_GB2312" w:eastAsia="仿宋_GB2312"/>
          <w:color w:val="auto"/>
          <w:sz w:val="28"/>
          <w:szCs w:val="28"/>
          <w:lang w:eastAsia="zh-CN"/>
        </w:rPr>
        <w:t>收入</w:t>
      </w:r>
      <w:r>
        <w:rPr>
          <w:rFonts w:hint="eastAsia" w:ascii="仿宋_GB2312" w:eastAsia="仿宋_GB2312"/>
          <w:color w:val="auto"/>
          <w:sz w:val="28"/>
          <w:szCs w:val="28"/>
        </w:rPr>
        <w:t>比上年减少</w:t>
      </w:r>
      <w:r>
        <w:rPr>
          <w:rFonts w:hint="eastAsia" w:ascii="仿宋_GB2312" w:eastAsia="仿宋_GB2312"/>
          <w:color w:val="auto"/>
          <w:sz w:val="28"/>
          <w:szCs w:val="28"/>
          <w:lang w:val="en-US" w:eastAsia="zh-CN"/>
        </w:rPr>
        <w:t>1.14</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0.37</w:t>
      </w:r>
      <w:r>
        <w:rPr>
          <w:rFonts w:hint="eastAsia" w:ascii="仿宋_GB2312" w:eastAsia="仿宋_GB2312"/>
          <w:color w:val="auto"/>
          <w:sz w:val="28"/>
          <w:szCs w:val="28"/>
        </w:rPr>
        <w:t>%</w:t>
      </w:r>
      <w:r>
        <w:rPr>
          <w:rFonts w:hint="eastAsia" w:ascii="仿宋_GB2312" w:eastAsia="仿宋_GB2312"/>
          <w:color w:val="auto"/>
          <w:sz w:val="28"/>
          <w:szCs w:val="28"/>
          <w:lang w:eastAsia="zh-CN"/>
        </w:rPr>
        <w:t>，支出比上年增加</w:t>
      </w:r>
      <w:r>
        <w:rPr>
          <w:rFonts w:hint="eastAsia" w:ascii="仿宋_GB2312" w:eastAsia="仿宋_GB2312"/>
          <w:color w:val="auto"/>
          <w:sz w:val="28"/>
          <w:szCs w:val="28"/>
          <w:lang w:val="en-US" w:eastAsia="zh-CN"/>
        </w:rPr>
        <w:t>42.83万元，增加16.23%。收入减少原因是合理安排预算，响应国家过紧日子的号召，支出增加原因：增加一名新员工导致费用增加。</w:t>
      </w:r>
    </w:p>
    <w:p>
      <w:pPr>
        <w:tabs>
          <w:tab w:val="center" w:pos="6979"/>
        </w:tabs>
        <w:spacing w:line="580" w:lineRule="exact"/>
        <w:ind w:firstLine="548" w:firstLineChars="196"/>
        <w:rPr>
          <w:rFonts w:ascii="黑体" w:eastAsia="黑体"/>
          <w:b/>
          <w:color w:val="auto"/>
          <w:sz w:val="28"/>
          <w:szCs w:val="28"/>
        </w:rPr>
      </w:pPr>
      <w:r>
        <w:rPr>
          <w:rFonts w:hint="eastAsia" w:ascii="黑体" w:eastAsia="黑体"/>
          <w:b/>
          <w:color w:val="auto"/>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2023年度一般公共预算财政拨款支出</w:t>
      </w:r>
      <w:r>
        <w:rPr>
          <w:rFonts w:ascii="仿宋_GB2312" w:eastAsia="仿宋_GB2312"/>
          <w:color w:val="auto"/>
          <w:sz w:val="28"/>
          <w:szCs w:val="28"/>
        </w:rPr>
        <w:t>306.69</w:t>
      </w:r>
      <w:r>
        <w:rPr>
          <w:rFonts w:hint="eastAsia" w:ascii="仿宋_GB2312" w:eastAsia="仿宋_GB2312"/>
          <w:color w:val="auto"/>
          <w:sz w:val="28"/>
          <w:szCs w:val="28"/>
        </w:rPr>
        <w:t>万元，主要用于以下方面（按大类）：一般公共服务支出</w:t>
      </w:r>
      <w:r>
        <w:rPr>
          <w:rFonts w:hint="eastAsia" w:ascii="仿宋_GB2312" w:eastAsia="仿宋_GB2312"/>
          <w:color w:val="auto"/>
          <w:sz w:val="28"/>
          <w:szCs w:val="28"/>
          <w:lang w:val="en-US" w:eastAsia="zh-CN"/>
        </w:rPr>
        <w:t>306.69</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w:t>
      </w:r>
      <w:r>
        <w:rPr>
          <w:rFonts w:hint="eastAsia" w:ascii="仿宋_GB2312" w:eastAsia="仿宋_GB2312"/>
          <w:color w:val="auto"/>
          <w:sz w:val="28"/>
          <w:szCs w:val="28"/>
          <w:lang w:eastAsia="zh-CN"/>
        </w:rPr>
        <w:t>。</w:t>
      </w:r>
    </w:p>
    <w:p>
      <w:pPr>
        <w:autoSpaceDE w:val="0"/>
        <w:autoSpaceDN w:val="0"/>
        <w:adjustRightInd w:val="0"/>
        <w:spacing w:line="58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1、“一般公共服务支出”（类）2023年度决算</w:t>
      </w:r>
      <w:r>
        <w:rPr>
          <w:rFonts w:hint="eastAsia" w:ascii="仿宋_GB2312" w:eastAsia="仿宋_GB2312"/>
          <w:color w:val="auto"/>
          <w:sz w:val="28"/>
          <w:szCs w:val="28"/>
          <w:lang w:val="en-US" w:eastAsia="zh-CN"/>
        </w:rPr>
        <w:t>306.69</w:t>
      </w:r>
      <w:r>
        <w:rPr>
          <w:rFonts w:hint="eastAsia" w:ascii="仿宋_GB2312" w:eastAsia="仿宋_GB2312"/>
          <w:color w:val="auto"/>
          <w:sz w:val="28"/>
          <w:szCs w:val="28"/>
        </w:rPr>
        <w:t>万元，比2023年度年初预算减少</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1.29</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减少原因是合理安排预算，响应国家过紧日子的号召。</w:t>
      </w:r>
    </w:p>
    <w:p>
      <w:pPr>
        <w:autoSpaceDE w:val="0"/>
        <w:autoSpaceDN w:val="0"/>
        <w:adjustRightInd w:val="0"/>
        <w:spacing w:line="580" w:lineRule="exact"/>
        <w:ind w:firstLine="560" w:firstLineChars="200"/>
        <w:jc w:val="left"/>
        <w:rPr>
          <w:color w:val="auto"/>
        </w:rPr>
      </w:pPr>
      <w:r>
        <w:rPr>
          <w:rFonts w:hint="eastAsia" w:ascii="仿宋_GB2312" w:eastAsia="仿宋_GB2312"/>
          <w:color w:val="auto"/>
          <w:sz w:val="28"/>
          <w:szCs w:val="28"/>
          <w:lang w:eastAsia="zh-CN"/>
        </w:rPr>
        <w:t>“群众团体事务</w:t>
      </w:r>
      <w:r>
        <w:rPr>
          <w:rFonts w:hint="eastAsia" w:ascii="仿宋_GB2312" w:eastAsia="仿宋_GB2312"/>
          <w:color w:val="auto"/>
          <w:sz w:val="28"/>
          <w:szCs w:val="28"/>
        </w:rPr>
        <w:t>”</w:t>
      </w:r>
      <w:r>
        <w:rPr>
          <w:rFonts w:hint="eastAsia" w:ascii="仿宋_GB2312" w:eastAsia="仿宋_GB2312"/>
          <w:color w:val="auto"/>
          <w:sz w:val="28"/>
          <w:szCs w:val="28"/>
          <w:lang w:eastAsia="zh-CN"/>
        </w:rPr>
        <w:t>（款）</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306.69</w:t>
      </w:r>
      <w:r>
        <w:rPr>
          <w:rFonts w:hint="eastAsia" w:ascii="仿宋_GB2312" w:eastAsia="仿宋_GB2312"/>
          <w:color w:val="auto"/>
          <w:sz w:val="28"/>
          <w:szCs w:val="28"/>
        </w:rPr>
        <w:t>万元，比2023年度年初预算减少</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1.29</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减少原因是合理安排预算，响应国家过紧日子的号召。</w:t>
      </w:r>
    </w:p>
    <w:p>
      <w:pPr>
        <w:spacing w:line="580" w:lineRule="exact"/>
        <w:ind w:firstLine="560" w:firstLineChars="200"/>
        <w:rPr>
          <w:rFonts w:ascii="仿宋_GB2312" w:eastAsia="仿宋_GB2312"/>
          <w:color w:val="auto"/>
          <w:sz w:val="28"/>
          <w:szCs w:val="28"/>
        </w:rPr>
      </w:pPr>
      <w:r>
        <w:rPr>
          <w:rFonts w:hint="eastAsia" w:ascii="黑体" w:eastAsia="黑体"/>
          <w:b/>
          <w:color w:val="auto"/>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（一）政府性基金预算财政拨款支出决算总体情况</w:t>
      </w:r>
    </w:p>
    <w:p>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2023年度政府性基金预算财政拨款支出</w:t>
      </w:r>
      <w:r>
        <w:rPr>
          <w:rFonts w:ascii="仿宋_GB2312" w:eastAsia="仿宋_GB2312"/>
          <w:color w:val="auto"/>
          <w:sz w:val="28"/>
          <w:szCs w:val="28"/>
        </w:rPr>
        <w:t>0</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p>
    <w:p>
      <w:pPr>
        <w:spacing w:line="580" w:lineRule="exact"/>
        <w:ind w:firstLine="560" w:firstLineChars="200"/>
        <w:rPr>
          <w:rFonts w:ascii="黑体" w:eastAsia="黑体"/>
          <w:b/>
          <w:color w:val="auto"/>
          <w:sz w:val="28"/>
          <w:szCs w:val="28"/>
        </w:rPr>
      </w:pPr>
      <w:r>
        <w:rPr>
          <w:rFonts w:hint="eastAsia" w:ascii="黑体" w:eastAsia="黑体"/>
          <w:b/>
          <w:color w:val="auto"/>
          <w:sz w:val="28"/>
          <w:szCs w:val="28"/>
        </w:rPr>
        <w:t>六、国有资本经营预算财</w:t>
      </w:r>
      <w:r>
        <w:rPr>
          <w:rFonts w:ascii="黑体" w:eastAsia="黑体"/>
          <w:b/>
          <w:color w:val="auto"/>
          <w:sz w:val="28"/>
          <w:szCs w:val="28"/>
        </w:rPr>
        <w:t>政拨款</w:t>
      </w:r>
      <w:r>
        <w:rPr>
          <w:rFonts w:hint="eastAsia" w:ascii="黑体" w:eastAsia="黑体"/>
          <w:b/>
          <w:color w:val="auto"/>
          <w:sz w:val="28"/>
          <w:szCs w:val="28"/>
        </w:rPr>
        <w:t>收支情况</w:t>
      </w:r>
    </w:p>
    <w:p>
      <w:pPr>
        <w:ind w:firstLine="537" w:firstLineChars="192"/>
        <w:rPr>
          <w:rFonts w:ascii="仿宋_GB2312" w:eastAsia="仿宋_GB2312"/>
          <w:color w:val="auto"/>
          <w:sz w:val="28"/>
          <w:szCs w:val="28"/>
        </w:rPr>
      </w:pPr>
      <w:r>
        <w:rPr>
          <w:rFonts w:hint="eastAsia" w:ascii="仿宋_GB2312" w:eastAsia="仿宋_GB2312"/>
          <w:color w:val="auto"/>
          <w:sz w:val="28"/>
          <w:szCs w:val="28"/>
        </w:rPr>
        <w:t>2023年度国有资本经营预算财政</w:t>
      </w:r>
      <w:r>
        <w:rPr>
          <w:rFonts w:ascii="仿宋_GB2312" w:eastAsia="仿宋_GB2312"/>
          <w:color w:val="auto"/>
          <w:sz w:val="28"/>
          <w:szCs w:val="28"/>
        </w:rPr>
        <w:t>拨款</w:t>
      </w:r>
      <w:r>
        <w:rPr>
          <w:rFonts w:hint="eastAsia" w:ascii="仿宋_GB2312" w:eastAsia="仿宋_GB2312"/>
          <w:color w:val="auto"/>
          <w:sz w:val="28"/>
          <w:szCs w:val="28"/>
        </w:rPr>
        <w:t>收入总</w:t>
      </w:r>
      <w:r>
        <w:rPr>
          <w:rFonts w:ascii="仿宋_GB2312" w:eastAsia="仿宋_GB2312"/>
          <w:color w:val="auto"/>
          <w:sz w:val="28"/>
          <w:szCs w:val="28"/>
        </w:rPr>
        <w:t>计0</w:t>
      </w:r>
      <w:r>
        <w:rPr>
          <w:rFonts w:hint="eastAsia" w:ascii="仿宋_GB2312" w:eastAsia="仿宋_GB2312"/>
          <w:color w:val="auto"/>
          <w:sz w:val="28"/>
          <w:szCs w:val="28"/>
        </w:rPr>
        <w:t>万元，国有资本经营预算财政</w:t>
      </w:r>
      <w:r>
        <w:rPr>
          <w:rFonts w:ascii="仿宋_GB2312" w:eastAsia="仿宋_GB2312"/>
          <w:color w:val="auto"/>
          <w:sz w:val="28"/>
          <w:szCs w:val="28"/>
        </w:rPr>
        <w:t>拨款</w:t>
      </w:r>
      <w:r>
        <w:rPr>
          <w:rFonts w:hint="eastAsia" w:ascii="仿宋_GB2312" w:eastAsia="仿宋_GB2312"/>
          <w:color w:val="auto"/>
          <w:sz w:val="28"/>
          <w:szCs w:val="28"/>
        </w:rPr>
        <w:t>支出总</w:t>
      </w:r>
      <w:r>
        <w:rPr>
          <w:rFonts w:ascii="仿宋_GB2312" w:eastAsia="仿宋_GB2312"/>
          <w:color w:val="auto"/>
          <w:sz w:val="28"/>
          <w:szCs w:val="28"/>
        </w:rPr>
        <w:t>计0</w:t>
      </w:r>
      <w:r>
        <w:rPr>
          <w:rFonts w:hint="eastAsia" w:ascii="仿宋_GB2312" w:eastAsia="仿宋_GB2312"/>
          <w:color w:val="auto"/>
          <w:sz w:val="28"/>
          <w:szCs w:val="28"/>
        </w:rPr>
        <w:t>万元。</w:t>
      </w:r>
    </w:p>
    <w:p>
      <w:pPr>
        <w:spacing w:line="580" w:lineRule="exact"/>
        <w:ind w:firstLine="548" w:firstLineChars="196"/>
        <w:rPr>
          <w:rFonts w:ascii="黑体" w:eastAsia="黑体"/>
          <w:color w:val="auto"/>
          <w:sz w:val="28"/>
          <w:szCs w:val="28"/>
        </w:rPr>
      </w:pPr>
      <w:r>
        <w:rPr>
          <w:rFonts w:hint="eastAsia" w:ascii="黑体" w:eastAsia="黑体"/>
          <w:b/>
          <w:color w:val="auto"/>
          <w:sz w:val="28"/>
          <w:szCs w:val="28"/>
        </w:rPr>
        <w:t>七、财政拨款基本支出决算情况说明</w:t>
      </w:r>
    </w:p>
    <w:p>
      <w:pPr>
        <w:tabs>
          <w:tab w:val="center" w:pos="6979"/>
        </w:tabs>
        <w:spacing w:line="580" w:lineRule="exact"/>
        <w:ind w:firstLine="548" w:firstLineChars="196"/>
        <w:rPr>
          <w:rFonts w:ascii="黑体" w:eastAsia="黑体"/>
          <w:b/>
          <w:color w:val="auto"/>
          <w:sz w:val="28"/>
          <w:szCs w:val="28"/>
        </w:rPr>
      </w:pPr>
      <w:r>
        <w:rPr>
          <w:rFonts w:hint="eastAsia" w:ascii="仿宋_GB2312" w:eastAsia="仿宋_GB2312"/>
          <w:color w:val="auto"/>
          <w:sz w:val="28"/>
          <w:szCs w:val="28"/>
        </w:rPr>
        <w:t>2023年度使用一般公共预算财政拨款安排基本支出</w:t>
      </w:r>
      <w:r>
        <w:rPr>
          <w:rFonts w:ascii="仿宋_GB2312" w:eastAsia="仿宋_GB2312"/>
          <w:color w:val="auto"/>
          <w:sz w:val="28"/>
          <w:szCs w:val="28"/>
        </w:rPr>
        <w:t>306.69</w:t>
      </w:r>
      <w:r>
        <w:rPr>
          <w:rFonts w:hint="eastAsia" w:ascii="仿宋_GB2312" w:eastAsia="仿宋_GB2312"/>
          <w:color w:val="auto"/>
          <w:sz w:val="28"/>
          <w:szCs w:val="28"/>
        </w:rPr>
        <w:t>万元，使用政府性基金财政拨款安排基本支出</w:t>
      </w:r>
      <w:r>
        <w:rPr>
          <w:rFonts w:ascii="仿宋_GB2312" w:eastAsia="仿宋_GB2312"/>
          <w:color w:val="auto"/>
          <w:sz w:val="28"/>
          <w:szCs w:val="28"/>
        </w:rPr>
        <w:t>0</w:t>
      </w:r>
      <w:r>
        <w:rPr>
          <w:rFonts w:hint="eastAsia" w:ascii="仿宋_GB2312" w:eastAsia="仿宋_GB2312"/>
          <w:color w:val="auto"/>
          <w:sz w:val="28"/>
          <w:szCs w:val="28"/>
        </w:rPr>
        <w:t>万元，其中：（1）工资福利支出</w:t>
      </w:r>
      <w:r>
        <w:rPr>
          <w:rFonts w:hint="eastAsia" w:ascii="仿宋_GB2312" w:eastAsia="仿宋_GB2312"/>
          <w:color w:val="auto"/>
          <w:sz w:val="28"/>
          <w:szCs w:val="28"/>
          <w:lang w:val="en-US" w:eastAsia="zh-CN"/>
        </w:rPr>
        <w:t>293.07万元，</w:t>
      </w:r>
      <w:r>
        <w:rPr>
          <w:rFonts w:hint="eastAsia" w:ascii="仿宋_GB2312" w:eastAsia="仿宋_GB2312"/>
          <w:color w:val="auto"/>
          <w:sz w:val="28"/>
          <w:szCs w:val="28"/>
        </w:rPr>
        <w:t>包括基本工资</w:t>
      </w:r>
      <w:r>
        <w:rPr>
          <w:rFonts w:hint="eastAsia" w:ascii="仿宋_GB2312" w:eastAsia="仿宋_GB2312"/>
          <w:color w:val="auto"/>
          <w:sz w:val="28"/>
          <w:szCs w:val="28"/>
          <w:lang w:val="en-US" w:eastAsia="zh-CN"/>
        </w:rPr>
        <w:t>40.75万元</w:t>
      </w:r>
      <w:r>
        <w:rPr>
          <w:rFonts w:ascii="仿宋_GB2312" w:eastAsia="仿宋_GB2312"/>
          <w:color w:val="auto"/>
          <w:sz w:val="28"/>
          <w:szCs w:val="28"/>
        </w:rPr>
        <w:t>、津贴补贴</w:t>
      </w:r>
      <w:r>
        <w:rPr>
          <w:rFonts w:hint="eastAsia" w:ascii="仿宋_GB2312" w:eastAsia="仿宋_GB2312"/>
          <w:color w:val="auto"/>
          <w:sz w:val="28"/>
          <w:szCs w:val="28"/>
          <w:lang w:val="en-US" w:eastAsia="zh-CN"/>
        </w:rPr>
        <w:t>118.03万元</w:t>
      </w:r>
      <w:r>
        <w:rPr>
          <w:rFonts w:ascii="仿宋_GB2312" w:eastAsia="仿宋_GB2312"/>
          <w:color w:val="auto"/>
          <w:sz w:val="28"/>
          <w:szCs w:val="28"/>
        </w:rPr>
        <w:t>、绩效工资</w:t>
      </w:r>
      <w:r>
        <w:rPr>
          <w:rFonts w:hint="eastAsia" w:ascii="仿宋_GB2312" w:eastAsia="仿宋_GB2312"/>
          <w:color w:val="auto"/>
          <w:sz w:val="28"/>
          <w:szCs w:val="28"/>
          <w:lang w:val="en-US" w:eastAsia="zh-CN"/>
        </w:rPr>
        <w:t>59.51万元</w:t>
      </w:r>
      <w:r>
        <w:rPr>
          <w:rFonts w:ascii="仿宋_GB2312" w:eastAsia="仿宋_GB2312"/>
          <w:color w:val="auto"/>
          <w:sz w:val="28"/>
          <w:szCs w:val="28"/>
        </w:rPr>
        <w:t>、</w:t>
      </w:r>
      <w:r>
        <w:rPr>
          <w:rFonts w:hint="eastAsia" w:ascii="仿宋_GB2312" w:eastAsia="仿宋_GB2312"/>
          <w:color w:val="auto"/>
          <w:sz w:val="28"/>
          <w:szCs w:val="28"/>
          <w:lang w:eastAsia="zh-CN"/>
        </w:rPr>
        <w:t>养老保险</w:t>
      </w:r>
      <w:r>
        <w:rPr>
          <w:rFonts w:hint="eastAsia" w:ascii="仿宋_GB2312" w:eastAsia="仿宋_GB2312"/>
          <w:color w:val="auto"/>
          <w:sz w:val="28"/>
          <w:szCs w:val="28"/>
          <w:lang w:val="en-US" w:eastAsia="zh-CN"/>
        </w:rPr>
        <w:t>12.33万元，职业年金11.37万元、住房公积金23.09万元，</w:t>
      </w:r>
      <w:r>
        <w:rPr>
          <w:rFonts w:hint="eastAsia" w:ascii="仿宋_GB2312" w:eastAsia="仿宋_GB2312"/>
          <w:color w:val="auto"/>
          <w:sz w:val="28"/>
          <w:szCs w:val="28"/>
        </w:rPr>
        <w:t>其他</w:t>
      </w:r>
      <w:r>
        <w:rPr>
          <w:rFonts w:ascii="仿宋_GB2312" w:eastAsia="仿宋_GB2312"/>
          <w:color w:val="auto"/>
          <w:sz w:val="28"/>
          <w:szCs w:val="28"/>
        </w:rPr>
        <w:t>社会保障缴费</w:t>
      </w:r>
      <w:r>
        <w:rPr>
          <w:rFonts w:hint="eastAsia" w:ascii="仿宋_GB2312" w:eastAsia="仿宋_GB2312"/>
          <w:color w:val="auto"/>
          <w:sz w:val="28"/>
          <w:szCs w:val="28"/>
          <w:lang w:val="en-US" w:eastAsia="zh-CN"/>
        </w:rPr>
        <w:t>4.23万元</w:t>
      </w:r>
      <w:r>
        <w:rPr>
          <w:rFonts w:ascii="仿宋_GB2312" w:eastAsia="仿宋_GB2312"/>
          <w:color w:val="auto"/>
          <w:sz w:val="28"/>
          <w:szCs w:val="28"/>
        </w:rPr>
        <w:t>、其他工资福利</w:t>
      </w:r>
      <w:r>
        <w:rPr>
          <w:rFonts w:hint="eastAsia" w:ascii="仿宋_GB2312" w:eastAsia="仿宋_GB2312"/>
          <w:color w:val="auto"/>
          <w:sz w:val="28"/>
          <w:szCs w:val="28"/>
          <w:lang w:val="en-US" w:eastAsia="zh-CN"/>
        </w:rPr>
        <w:t>23.76万元</w:t>
      </w:r>
      <w:r>
        <w:rPr>
          <w:rFonts w:hint="eastAsia" w:ascii="仿宋_GB2312" w:eastAsia="仿宋_GB2312"/>
          <w:color w:val="auto"/>
          <w:sz w:val="28"/>
          <w:szCs w:val="28"/>
        </w:rPr>
        <w:t>；（2）商品和服务支出</w:t>
      </w:r>
      <w:r>
        <w:rPr>
          <w:rFonts w:hint="eastAsia" w:ascii="仿宋_GB2312" w:eastAsia="仿宋_GB2312"/>
          <w:color w:val="auto"/>
          <w:sz w:val="28"/>
          <w:szCs w:val="28"/>
          <w:lang w:val="en-US" w:eastAsia="zh-CN"/>
        </w:rPr>
        <w:t>12.83万元，</w:t>
      </w:r>
      <w:r>
        <w:rPr>
          <w:rFonts w:hint="eastAsia" w:ascii="仿宋_GB2312" w:eastAsia="仿宋_GB2312"/>
          <w:color w:val="auto"/>
          <w:sz w:val="28"/>
          <w:szCs w:val="28"/>
        </w:rPr>
        <w:t>包括</w:t>
      </w:r>
      <w:r>
        <w:rPr>
          <w:rFonts w:ascii="仿宋_GB2312" w:eastAsia="仿宋_GB2312"/>
          <w:color w:val="auto"/>
          <w:sz w:val="28"/>
          <w:szCs w:val="28"/>
        </w:rPr>
        <w:t>办公费</w:t>
      </w:r>
      <w:r>
        <w:rPr>
          <w:rFonts w:hint="eastAsia" w:ascii="仿宋_GB2312" w:eastAsia="仿宋_GB2312"/>
          <w:color w:val="auto"/>
          <w:sz w:val="28"/>
          <w:szCs w:val="28"/>
          <w:lang w:val="en-US" w:eastAsia="zh-CN"/>
        </w:rPr>
        <w:t>2.14万元</w:t>
      </w:r>
      <w:r>
        <w:rPr>
          <w:rFonts w:ascii="仿宋_GB2312" w:eastAsia="仿宋_GB2312"/>
          <w:color w:val="auto"/>
          <w:sz w:val="28"/>
          <w:szCs w:val="28"/>
        </w:rPr>
        <w:t>、工会经费</w:t>
      </w:r>
      <w:r>
        <w:rPr>
          <w:rFonts w:hint="eastAsia" w:ascii="仿宋_GB2312" w:eastAsia="仿宋_GB2312"/>
          <w:color w:val="auto"/>
          <w:sz w:val="28"/>
          <w:szCs w:val="28"/>
          <w:lang w:val="en-US" w:eastAsia="zh-CN"/>
        </w:rPr>
        <w:t>6.57万元</w:t>
      </w:r>
      <w:r>
        <w:rPr>
          <w:rFonts w:ascii="仿宋_GB2312" w:eastAsia="仿宋_GB2312"/>
          <w:color w:val="auto"/>
          <w:sz w:val="28"/>
          <w:szCs w:val="28"/>
        </w:rPr>
        <w:t>、福利费</w:t>
      </w:r>
      <w:r>
        <w:rPr>
          <w:rFonts w:hint="eastAsia" w:ascii="仿宋_GB2312" w:eastAsia="仿宋_GB2312"/>
          <w:color w:val="auto"/>
          <w:sz w:val="28"/>
          <w:szCs w:val="28"/>
          <w:lang w:val="en-US" w:eastAsia="zh-CN"/>
        </w:rPr>
        <w:t>4.12万元；</w:t>
      </w:r>
      <w:r>
        <w:rPr>
          <w:rFonts w:hint="eastAsia" w:ascii="仿宋_GB2312" w:eastAsia="仿宋_GB2312"/>
          <w:color w:val="auto"/>
          <w:sz w:val="28"/>
          <w:szCs w:val="28"/>
        </w:rPr>
        <w:t>（3）对个人和家庭补助支出包括</w:t>
      </w:r>
      <w:r>
        <w:rPr>
          <w:rFonts w:ascii="仿宋_GB2312" w:eastAsia="仿宋_GB2312"/>
          <w:color w:val="auto"/>
          <w:sz w:val="28"/>
          <w:szCs w:val="28"/>
        </w:rPr>
        <w:t>退休费</w:t>
      </w:r>
      <w:r>
        <w:rPr>
          <w:rFonts w:hint="eastAsia" w:ascii="仿宋_GB2312" w:eastAsia="仿宋_GB2312"/>
          <w:color w:val="auto"/>
          <w:sz w:val="28"/>
          <w:szCs w:val="28"/>
          <w:lang w:val="en-US" w:eastAsia="zh-CN"/>
        </w:rPr>
        <w:t>0.79万元。</w:t>
      </w:r>
    </w:p>
    <w:p>
      <w:pPr>
        <w:autoSpaceDE w:val="0"/>
        <w:autoSpaceDN w:val="0"/>
        <w:adjustRightInd w:val="0"/>
        <w:spacing w:line="580" w:lineRule="exact"/>
        <w:jc w:val="center"/>
        <w:rPr>
          <w:rFonts w:ascii="宋体" w:hAnsi="宋体" w:cs="宋体"/>
          <w:b/>
          <w:color w:val="auto"/>
          <w:spacing w:val="40"/>
          <w:kern w:val="0"/>
          <w:sz w:val="32"/>
          <w:szCs w:val="32"/>
        </w:rPr>
      </w:pPr>
      <w:r>
        <w:rPr>
          <w:rFonts w:ascii="仿宋_GB2312" w:eastAsia="仿宋_GB2312"/>
          <w:color w:val="auto"/>
          <w:sz w:val="28"/>
          <w:szCs w:val="28"/>
        </w:rPr>
        <w:br w:type="page"/>
      </w:r>
      <w:r>
        <w:rPr>
          <w:rFonts w:hint="eastAsia" w:ascii="宋体" w:hAnsi="宋体" w:cs="宋体"/>
          <w:b/>
          <w:bCs/>
          <w:color w:val="auto"/>
          <w:spacing w:val="40"/>
          <w:kern w:val="0"/>
          <w:sz w:val="32"/>
          <w:szCs w:val="32"/>
        </w:rPr>
        <w:t>第三部分</w:t>
      </w:r>
      <w:r>
        <w:rPr>
          <w:rFonts w:hint="eastAsia" w:ascii="宋体" w:hAnsi="宋体"/>
          <w:b/>
          <w:color w:val="auto"/>
          <w:spacing w:val="40"/>
          <w:sz w:val="32"/>
          <w:szCs w:val="32"/>
        </w:rPr>
        <w:t>2023年度</w:t>
      </w:r>
      <w:r>
        <w:rPr>
          <w:rFonts w:hint="eastAsia" w:ascii="宋体" w:hAnsi="宋体" w:cs="宋体"/>
          <w:b/>
          <w:color w:val="auto"/>
          <w:spacing w:val="40"/>
          <w:kern w:val="0"/>
          <w:sz w:val="32"/>
          <w:szCs w:val="32"/>
        </w:rPr>
        <w:t>其他重要事项的情况说明</w:t>
      </w:r>
    </w:p>
    <w:p>
      <w:pPr>
        <w:spacing w:line="560" w:lineRule="exact"/>
        <w:ind w:firstLine="560" w:firstLineChars="200"/>
        <w:rPr>
          <w:rFonts w:ascii="黑体" w:eastAsia="黑体"/>
          <w:color w:val="auto"/>
          <w:sz w:val="28"/>
          <w:szCs w:val="28"/>
        </w:rPr>
      </w:pPr>
      <w:r>
        <w:rPr>
          <w:rFonts w:hint="eastAsia" w:ascii="黑体" w:eastAsia="黑体"/>
          <w:color w:val="auto"/>
          <w:sz w:val="28"/>
          <w:szCs w:val="28"/>
        </w:rPr>
        <w:t>一、“三公”经费财政拨款决算情况</w:t>
      </w:r>
    </w:p>
    <w:p>
      <w:pPr>
        <w:spacing w:line="560" w:lineRule="exact"/>
        <w:ind w:firstLine="6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本单位无</w:t>
      </w:r>
      <w:r>
        <w:rPr>
          <w:rFonts w:hint="eastAsia" w:ascii="仿宋_GB2312" w:eastAsia="仿宋_GB2312"/>
          <w:color w:val="auto"/>
          <w:sz w:val="28"/>
          <w:szCs w:val="28"/>
        </w:rPr>
        <w:t>“三公”经费财政拨款</w:t>
      </w:r>
      <w:r>
        <w:rPr>
          <w:rFonts w:hint="eastAsia" w:ascii="仿宋_GB2312" w:eastAsia="仿宋_GB2312"/>
          <w:color w:val="auto"/>
          <w:sz w:val="28"/>
          <w:szCs w:val="28"/>
          <w:lang w:eastAsia="zh-CN"/>
        </w:rPr>
        <w:t>。</w:t>
      </w:r>
    </w:p>
    <w:p>
      <w:pPr>
        <w:tabs>
          <w:tab w:val="center" w:pos="6979"/>
        </w:tabs>
        <w:ind w:firstLine="554" w:firstLineChars="198"/>
        <w:rPr>
          <w:rFonts w:ascii="黑体" w:eastAsia="黑体"/>
          <w:color w:val="auto"/>
          <w:sz w:val="28"/>
          <w:szCs w:val="28"/>
        </w:rPr>
      </w:pPr>
      <w:r>
        <w:rPr>
          <w:rFonts w:hint="eastAsia" w:ascii="黑体" w:eastAsia="黑体"/>
          <w:color w:val="auto"/>
          <w:sz w:val="28"/>
          <w:szCs w:val="28"/>
        </w:rPr>
        <w:t>二、机关运行经费支出情况</w:t>
      </w:r>
    </w:p>
    <w:p>
      <w:pPr>
        <w:ind w:left="540"/>
        <w:rPr>
          <w:rFonts w:hint="eastAsia" w:ascii="黑体" w:eastAsia="黑体"/>
          <w:color w:val="auto"/>
          <w:sz w:val="28"/>
          <w:szCs w:val="28"/>
        </w:rPr>
      </w:pPr>
      <w:r>
        <w:rPr>
          <w:rFonts w:hint="eastAsia" w:ascii="仿宋_GB2312" w:eastAsia="仿宋_GB2312"/>
          <w:color w:val="auto"/>
          <w:sz w:val="28"/>
          <w:szCs w:val="28"/>
          <w:lang w:eastAsia="zh-CN"/>
        </w:rPr>
        <w:t>本单位不属于机关运行经费支出统计范围。</w:t>
      </w:r>
    </w:p>
    <w:p>
      <w:pPr>
        <w:ind w:left="540"/>
        <w:rPr>
          <w:rFonts w:ascii="黑体" w:eastAsia="黑体"/>
          <w:color w:val="auto"/>
          <w:sz w:val="28"/>
          <w:szCs w:val="28"/>
        </w:rPr>
      </w:pPr>
      <w:r>
        <w:rPr>
          <w:rFonts w:hint="eastAsia" w:ascii="黑体" w:eastAsia="黑体"/>
          <w:color w:val="auto"/>
          <w:sz w:val="28"/>
          <w:szCs w:val="28"/>
        </w:rPr>
        <w:t>三、政府采购支出情况</w:t>
      </w:r>
    </w:p>
    <w:p>
      <w:pPr>
        <w:ind w:firstLine="537" w:firstLineChars="192"/>
        <w:rPr>
          <w:rFonts w:hint="eastAsia" w:ascii="仿宋_GB2312" w:eastAsia="仿宋_GB2312"/>
          <w:color w:val="auto"/>
          <w:sz w:val="28"/>
          <w:szCs w:val="28"/>
          <w:lang w:eastAsia="zh-CN"/>
        </w:rPr>
      </w:pPr>
      <w:r>
        <w:rPr>
          <w:rFonts w:hint="eastAsia" w:ascii="仿宋_GB2312" w:eastAsia="仿宋_GB2312"/>
          <w:color w:val="auto"/>
          <w:sz w:val="28"/>
          <w:szCs w:val="28"/>
        </w:rPr>
        <w:t>2023年度政府采购支出总额</w:t>
      </w:r>
      <w:r>
        <w:rPr>
          <w:rFonts w:ascii="仿宋_GB2312" w:eastAsia="仿宋_GB2312"/>
          <w:color w:val="auto"/>
          <w:sz w:val="28"/>
          <w:szCs w:val="28"/>
        </w:rPr>
        <w:t>0</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p>
    <w:p>
      <w:pPr>
        <w:ind w:firstLine="560" w:firstLineChars="200"/>
        <w:rPr>
          <w:rFonts w:ascii="黑体" w:eastAsia="黑体"/>
          <w:color w:val="auto"/>
          <w:sz w:val="28"/>
          <w:szCs w:val="28"/>
          <w:highlight w:val="yellow"/>
        </w:rPr>
      </w:pPr>
      <w:r>
        <w:rPr>
          <w:rFonts w:hint="eastAsia" w:ascii="黑体" w:eastAsia="黑体"/>
          <w:color w:val="auto"/>
          <w:sz w:val="28"/>
          <w:szCs w:val="28"/>
        </w:rPr>
        <w:t>四、国有资产占用情况</w:t>
      </w:r>
    </w:p>
    <w:p>
      <w:pPr>
        <w:ind w:firstLine="560" w:firstLineChars="200"/>
        <w:rPr>
          <w:rFonts w:hint="eastAsia" w:ascii="仿宋_GB2312" w:eastAsia="仿宋_GB2312"/>
          <w:color w:val="auto"/>
          <w:sz w:val="32"/>
          <w:szCs w:val="32"/>
          <w:lang w:eastAsia="zh-CN"/>
        </w:rPr>
      </w:pPr>
      <w:r>
        <w:rPr>
          <w:rFonts w:hint="eastAsia" w:ascii="仿宋_GB2312" w:eastAsia="仿宋_GB2312"/>
          <w:color w:val="auto"/>
          <w:sz w:val="28"/>
          <w:szCs w:val="28"/>
          <w:lang w:eastAsia="zh-CN"/>
        </w:rPr>
        <w:t>本单位</w:t>
      </w:r>
      <w:r>
        <w:rPr>
          <w:rFonts w:hint="eastAsia" w:ascii="仿宋_GB2312" w:eastAsia="仿宋_GB2312"/>
          <w:color w:val="auto"/>
          <w:sz w:val="28"/>
          <w:szCs w:val="28"/>
          <w:lang w:val="en-US" w:eastAsia="zh-CN"/>
        </w:rPr>
        <w:t>2023年度无</w:t>
      </w:r>
      <w:r>
        <w:rPr>
          <w:rFonts w:hint="eastAsia" w:ascii="仿宋_GB2312" w:eastAsia="仿宋_GB2312"/>
          <w:color w:val="auto"/>
          <w:sz w:val="28"/>
          <w:szCs w:val="28"/>
          <w:lang w:eastAsia="zh-CN"/>
        </w:rPr>
        <w:t>国有资产占用情况。</w:t>
      </w:r>
    </w:p>
    <w:p>
      <w:pPr>
        <w:ind w:firstLine="537" w:firstLineChars="192"/>
        <w:rPr>
          <w:rFonts w:ascii="黑体" w:eastAsia="黑体"/>
          <w:color w:val="auto"/>
          <w:sz w:val="28"/>
          <w:szCs w:val="28"/>
        </w:rPr>
      </w:pPr>
      <w:r>
        <w:rPr>
          <w:rFonts w:hint="eastAsia" w:ascii="黑体" w:eastAsia="黑体"/>
          <w:color w:val="auto"/>
          <w:sz w:val="28"/>
          <w:szCs w:val="28"/>
        </w:rPr>
        <w:t>五</w:t>
      </w:r>
      <w:r>
        <w:rPr>
          <w:rFonts w:ascii="黑体" w:eastAsia="黑体"/>
          <w:color w:val="auto"/>
          <w:sz w:val="28"/>
          <w:szCs w:val="28"/>
        </w:rPr>
        <w:t>、政府购买服务</w:t>
      </w:r>
      <w:r>
        <w:rPr>
          <w:rFonts w:hint="eastAsia" w:ascii="黑体" w:eastAsia="黑体"/>
          <w:color w:val="auto"/>
          <w:sz w:val="28"/>
          <w:szCs w:val="28"/>
        </w:rPr>
        <w:t>支出</w:t>
      </w:r>
      <w:r>
        <w:rPr>
          <w:rFonts w:ascii="黑体" w:eastAsia="黑体"/>
          <w:color w:val="auto"/>
          <w:sz w:val="28"/>
          <w:szCs w:val="28"/>
        </w:rPr>
        <w:t>说明</w:t>
      </w:r>
    </w:p>
    <w:p>
      <w:pPr>
        <w:ind w:firstLine="537" w:firstLineChars="192"/>
        <w:rPr>
          <w:rFonts w:ascii="仿宋_GB2312" w:eastAsia="仿宋_GB2312"/>
          <w:color w:val="auto"/>
          <w:sz w:val="28"/>
          <w:szCs w:val="28"/>
        </w:rPr>
      </w:pPr>
      <w:r>
        <w:rPr>
          <w:rFonts w:hint="eastAsia" w:ascii="仿宋_GB2312" w:eastAsia="仿宋_GB2312"/>
          <w:color w:val="auto"/>
          <w:sz w:val="28"/>
          <w:szCs w:val="28"/>
        </w:rPr>
        <w:t>2023年度</w:t>
      </w:r>
      <w:r>
        <w:rPr>
          <w:rFonts w:ascii="仿宋_GB2312" w:eastAsia="仿宋_GB2312"/>
          <w:color w:val="auto"/>
          <w:sz w:val="28"/>
          <w:szCs w:val="28"/>
        </w:rPr>
        <w:t>政府购买服务决算0</w:t>
      </w:r>
      <w:r>
        <w:rPr>
          <w:rFonts w:hint="eastAsia" w:ascii="仿宋_GB2312" w:eastAsia="仿宋_GB2312"/>
          <w:color w:val="auto"/>
          <w:sz w:val="28"/>
          <w:szCs w:val="28"/>
        </w:rPr>
        <w:t>万元。</w:t>
      </w:r>
    </w:p>
    <w:p>
      <w:pPr>
        <w:ind w:firstLine="560" w:firstLineChars="200"/>
        <w:jc w:val="left"/>
        <w:rPr>
          <w:rFonts w:ascii="仿宋_GB2312" w:eastAsia="仿宋_GB2312"/>
          <w:color w:val="auto"/>
          <w:sz w:val="32"/>
          <w:szCs w:val="32"/>
        </w:rPr>
      </w:pPr>
      <w:r>
        <w:rPr>
          <w:rFonts w:hint="eastAsia" w:ascii="黑体" w:eastAsia="黑体"/>
          <w:color w:val="auto"/>
          <w:sz w:val="28"/>
          <w:szCs w:val="28"/>
        </w:rPr>
        <w:t>六、</w:t>
      </w:r>
      <w:r>
        <w:rPr>
          <w:rFonts w:ascii="黑体" w:eastAsia="黑体"/>
          <w:color w:val="auto"/>
          <w:sz w:val="28"/>
          <w:szCs w:val="28"/>
        </w:rPr>
        <w:t>专业名词解释</w:t>
      </w:r>
    </w:p>
    <w:p>
      <w:pPr>
        <w:ind w:firstLine="560" w:firstLineChars="200"/>
        <w:rPr>
          <w:rFonts w:ascii="仿宋_GB2312" w:eastAsia="仿宋_GB2312"/>
          <w:color w:val="auto"/>
          <w:sz w:val="28"/>
          <w:szCs w:val="28"/>
        </w:rPr>
      </w:pPr>
      <w:r>
        <w:rPr>
          <w:rFonts w:hint="eastAsia" w:ascii="仿宋_GB2312" w:eastAsia="仿宋_GB2312"/>
          <w:color w:val="auto"/>
          <w:sz w:val="28"/>
          <w:szCs w:val="28"/>
        </w:rPr>
        <w:t>1.基本支出：指为保障机构正常运转、完成日常工作任务而发生的人员支出和公用支出。</w:t>
      </w:r>
    </w:p>
    <w:p>
      <w:pPr>
        <w:ind w:firstLine="560" w:firstLineChars="200"/>
        <w:rPr>
          <w:rFonts w:ascii="仿宋_GB2312" w:eastAsia="仿宋_GB2312"/>
          <w:color w:val="auto"/>
          <w:sz w:val="28"/>
          <w:szCs w:val="28"/>
        </w:rPr>
      </w:pPr>
      <w:r>
        <w:rPr>
          <w:rFonts w:hint="eastAsia" w:ascii="仿宋_GB2312" w:eastAsia="仿宋_GB2312"/>
          <w:color w:val="auto"/>
          <w:sz w:val="28"/>
          <w:szCs w:val="28"/>
        </w:rPr>
        <w:t>2.项目支出：指在基本支出之外为完成特定行政任务或事业发展目标所发生的支出。</w:t>
      </w:r>
    </w:p>
    <w:p>
      <w:pPr>
        <w:ind w:firstLine="560" w:firstLineChars="200"/>
        <w:rPr>
          <w:rFonts w:ascii="仿宋_GB2312" w:hAnsi="宋体" w:eastAsia="仿宋_GB2312"/>
          <w:color w:val="auto"/>
          <w:sz w:val="28"/>
          <w:szCs w:val="28"/>
        </w:rPr>
      </w:pPr>
      <w:r>
        <w:rPr>
          <w:rFonts w:hint="eastAsia" w:ascii="仿宋_GB2312" w:eastAsia="仿宋_GB2312"/>
          <w:color w:val="auto"/>
          <w:sz w:val="28"/>
          <w:szCs w:val="28"/>
        </w:rPr>
        <w:t>3.“三公”经费：</w:t>
      </w:r>
      <w:r>
        <w:rPr>
          <w:rFonts w:hint="eastAsia" w:ascii="仿宋_GB2312" w:hAnsi="宋体" w:eastAsia="仿宋_GB2312"/>
          <w:color w:val="auto"/>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color w:val="auto"/>
          <w:sz w:val="28"/>
          <w:szCs w:val="28"/>
        </w:rPr>
      </w:pPr>
      <w:r>
        <w:rPr>
          <w:rFonts w:hint="eastAsia" w:ascii="仿宋_GB2312" w:eastAsia="仿宋_GB2312"/>
          <w:color w:val="auto"/>
          <w:sz w:val="28"/>
          <w:szCs w:val="28"/>
        </w:rPr>
        <w:t>4</w:t>
      </w:r>
      <w:r>
        <w:rPr>
          <w:rFonts w:ascii="仿宋_GB2312" w:eastAsia="仿宋_GB2312"/>
          <w:color w:val="auto"/>
          <w:sz w:val="28"/>
          <w:szCs w:val="28"/>
        </w:rPr>
        <w:t>.</w:t>
      </w:r>
      <w:r>
        <w:rPr>
          <w:rFonts w:hint="eastAsia" w:ascii="仿宋_GB2312" w:eastAsia="仿宋_GB2312"/>
          <w:color w:val="auto"/>
          <w:sz w:val="28"/>
          <w:szCs w:val="28"/>
        </w:rPr>
        <w:t>机关运行经费：</w:t>
      </w:r>
      <w:r>
        <w:rPr>
          <w:rFonts w:hint="eastAsia" w:ascii="仿宋_GB2312" w:hAnsi="宋体" w:eastAsia="仿宋_GB2312"/>
          <w:color w:val="auto"/>
          <w:sz w:val="28"/>
          <w:szCs w:val="28"/>
        </w:rPr>
        <w:t>指为</w:t>
      </w:r>
      <w:r>
        <w:rPr>
          <w:rFonts w:ascii="仿宋_GB2312" w:hAnsi="宋体" w:eastAsia="仿宋_GB2312"/>
          <w:color w:val="auto"/>
          <w:sz w:val="28"/>
          <w:szCs w:val="28"/>
        </w:rPr>
        <w:t>保障</w:t>
      </w:r>
      <w:r>
        <w:rPr>
          <w:rFonts w:hint="eastAsia" w:ascii="仿宋_GB2312" w:hAnsi="宋体" w:eastAsia="仿宋_GB2312"/>
          <w:color w:val="auto"/>
          <w:sz w:val="28"/>
          <w:szCs w:val="28"/>
        </w:rPr>
        <w:t>行政单位（含参照公务员法管理事业单位）运行用于</w:t>
      </w:r>
      <w:r>
        <w:rPr>
          <w:rFonts w:ascii="仿宋_GB2312" w:hAnsi="宋体" w:eastAsia="仿宋_GB2312"/>
          <w:color w:val="auto"/>
          <w:sz w:val="28"/>
          <w:szCs w:val="28"/>
        </w:rPr>
        <w:t>购买货物和服务的各项资金</w:t>
      </w:r>
      <w:r>
        <w:rPr>
          <w:rFonts w:hint="eastAsia" w:ascii="仿宋_GB2312" w:hAnsi="宋体" w:eastAsia="仿宋_GB2312"/>
          <w:color w:val="auto"/>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color w:val="auto"/>
          <w:sz w:val="28"/>
          <w:szCs w:val="28"/>
        </w:rPr>
      </w:pPr>
      <w:r>
        <w:rPr>
          <w:rFonts w:hint="eastAsia" w:ascii="仿宋_GB2312" w:eastAsia="仿宋_GB2312"/>
          <w:color w:val="auto"/>
          <w:sz w:val="28"/>
          <w:szCs w:val="28"/>
        </w:rPr>
        <w:t>5</w:t>
      </w:r>
      <w:r>
        <w:rPr>
          <w:rFonts w:ascii="仿宋_GB2312" w:eastAsia="仿宋_GB2312"/>
          <w:color w:val="auto"/>
          <w:sz w:val="28"/>
          <w:szCs w:val="28"/>
        </w:rPr>
        <w:t>.</w:t>
      </w:r>
      <w:r>
        <w:rPr>
          <w:rFonts w:hint="eastAsia" w:ascii="仿宋_GB2312" w:eastAsia="仿宋_GB2312"/>
          <w:color w:val="auto"/>
          <w:sz w:val="28"/>
          <w:szCs w:val="28"/>
        </w:rPr>
        <w:t>政府采购</w:t>
      </w:r>
      <w:r>
        <w:rPr>
          <w:rFonts w:ascii="仿宋_GB2312" w:eastAsia="仿宋_GB2312"/>
          <w:color w:val="auto"/>
          <w:sz w:val="28"/>
          <w:szCs w:val="28"/>
        </w:rPr>
        <w:t>：</w:t>
      </w:r>
      <w:r>
        <w:rPr>
          <w:rFonts w:hint="eastAsia" w:ascii="仿宋_GB2312" w:eastAsia="仿宋_GB2312"/>
          <w:color w:val="auto"/>
          <w:sz w:val="28"/>
          <w:szCs w:val="28"/>
        </w:rPr>
        <w:t>指</w:t>
      </w:r>
      <w:r>
        <w:rPr>
          <w:rFonts w:ascii="仿宋_GB2312" w:eastAsia="仿宋_GB2312"/>
          <w:color w:val="auto"/>
          <w:sz w:val="28"/>
          <w:szCs w:val="28"/>
        </w:rPr>
        <w:t>各级国家机关、事业单位和团体组织，使用</w:t>
      </w:r>
      <w:r>
        <w:rPr>
          <w:rFonts w:hint="eastAsia" w:ascii="仿宋_GB2312" w:eastAsia="仿宋_GB2312"/>
          <w:color w:val="auto"/>
          <w:sz w:val="28"/>
          <w:szCs w:val="28"/>
        </w:rPr>
        <w:t>财政性</w:t>
      </w:r>
      <w:r>
        <w:rPr>
          <w:rFonts w:ascii="仿宋_GB2312" w:eastAsia="仿宋_GB2312"/>
          <w:color w:val="auto"/>
          <w:sz w:val="28"/>
          <w:szCs w:val="28"/>
        </w:rPr>
        <w:t>资金采购依法制定的集中目录以内的或者采购限额标准以上的货物、工程和服务的行为</w:t>
      </w:r>
      <w:r>
        <w:rPr>
          <w:rFonts w:hint="eastAsia" w:ascii="仿宋_GB2312" w:eastAsia="仿宋_GB2312"/>
          <w:color w:val="auto"/>
          <w:sz w:val="28"/>
          <w:szCs w:val="28"/>
        </w:rPr>
        <w:t>，</w:t>
      </w:r>
      <w:r>
        <w:rPr>
          <w:rFonts w:ascii="仿宋_GB2312" w:eastAsia="仿宋_GB2312"/>
          <w:color w:val="auto"/>
          <w:sz w:val="28"/>
          <w:szCs w:val="28"/>
        </w:rPr>
        <w:t>是规范财政支出管理和强化预算约束的有效措施。</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6</w:t>
      </w:r>
      <w:r>
        <w:rPr>
          <w:rFonts w:ascii="仿宋_GB2312" w:eastAsia="仿宋_GB2312"/>
          <w:color w:val="auto"/>
          <w:sz w:val="28"/>
          <w:szCs w:val="28"/>
        </w:rPr>
        <w:t>.政府购买服务：</w:t>
      </w:r>
      <w:r>
        <w:rPr>
          <w:rFonts w:hint="eastAsia" w:ascii="仿宋_GB2312" w:eastAsia="仿宋_GB2312"/>
          <w:color w:val="auto"/>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7.一般公共服务支出：反映政府提供一般公共服务的支出。</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8</w:t>
      </w:r>
      <w:r>
        <w:rPr>
          <w:rFonts w:ascii="仿宋_GB2312" w:eastAsia="仿宋_GB2312"/>
          <w:color w:val="auto"/>
          <w:sz w:val="28"/>
          <w:szCs w:val="28"/>
        </w:rPr>
        <w:t>.</w:t>
      </w:r>
      <w:r>
        <w:rPr>
          <w:rFonts w:hint="eastAsia" w:ascii="仿宋_GB2312" w:eastAsia="仿宋_GB2312"/>
          <w:color w:val="auto"/>
          <w:sz w:val="28"/>
          <w:szCs w:val="28"/>
        </w:rPr>
        <w:t>社会保障和就业支出：反映政府在社会保障与就业方面的支出。</w:t>
      </w:r>
    </w:p>
    <w:p>
      <w:pPr>
        <w:ind w:firstLine="632" w:firstLineChars="200"/>
        <w:rPr>
          <w:rFonts w:ascii="仿宋_GB2312" w:eastAsia="仿宋_GB2312"/>
          <w:b/>
          <w:color w:val="auto"/>
          <w:spacing w:val="-2"/>
          <w:sz w:val="32"/>
          <w:szCs w:val="32"/>
        </w:rPr>
      </w:pPr>
    </w:p>
    <w:p>
      <w:pPr>
        <w:ind w:firstLine="640" w:firstLineChars="200"/>
        <w:jc w:val="center"/>
        <w:rPr>
          <w:rFonts w:ascii="黑体" w:eastAsia="黑体"/>
          <w:color w:val="auto"/>
          <w:sz w:val="32"/>
          <w:szCs w:val="32"/>
        </w:rPr>
      </w:pPr>
    </w:p>
    <w:p>
      <w:pPr>
        <w:ind w:firstLine="640" w:firstLineChars="200"/>
        <w:jc w:val="center"/>
        <w:rPr>
          <w:rFonts w:ascii="黑体" w:eastAsia="黑体"/>
          <w:color w:val="auto"/>
          <w:sz w:val="32"/>
          <w:szCs w:val="32"/>
        </w:rPr>
      </w:pPr>
    </w:p>
    <w:p>
      <w:pPr>
        <w:ind w:firstLine="640" w:firstLineChars="200"/>
        <w:jc w:val="center"/>
        <w:rPr>
          <w:rFonts w:ascii="黑体" w:eastAsia="黑体"/>
          <w:color w:val="auto"/>
          <w:sz w:val="32"/>
          <w:szCs w:val="32"/>
        </w:rPr>
      </w:pPr>
      <w:r>
        <w:rPr>
          <w:rFonts w:hint="eastAsia" w:ascii="黑体" w:eastAsia="黑体"/>
          <w:color w:val="auto"/>
          <w:sz w:val="32"/>
          <w:szCs w:val="32"/>
        </w:rPr>
        <w:t>第四部分  2023年度部门绩效评价情况</w:t>
      </w:r>
    </w:p>
    <w:p>
      <w:pPr>
        <w:ind w:firstLine="560" w:firstLineChars="200"/>
        <w:rPr>
          <w:rFonts w:ascii="黑体" w:eastAsia="黑体"/>
          <w:color w:val="auto"/>
          <w:sz w:val="28"/>
          <w:szCs w:val="28"/>
          <w:highlight w:val="yellow"/>
        </w:rPr>
      </w:pPr>
    </w:p>
    <w:p>
      <w:pPr>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本单位</w:t>
      </w:r>
      <w:r>
        <w:rPr>
          <w:rFonts w:hint="eastAsia" w:ascii="仿宋_GB2312" w:eastAsia="仿宋_GB2312"/>
          <w:color w:val="auto"/>
          <w:sz w:val="28"/>
          <w:szCs w:val="28"/>
          <w:lang w:val="en-US" w:eastAsia="zh-CN"/>
        </w:rPr>
        <w:t>2023年度无部门预算</w:t>
      </w:r>
      <w:r>
        <w:rPr>
          <w:rFonts w:hint="eastAsia" w:ascii="仿宋_GB2312" w:eastAsia="仿宋_GB2312"/>
          <w:color w:val="auto"/>
          <w:sz w:val="28"/>
          <w:szCs w:val="28"/>
        </w:rPr>
        <w:t>项目支出</w:t>
      </w:r>
      <w:r>
        <w:rPr>
          <w:rFonts w:hint="eastAsia" w:ascii="仿宋_GB2312" w:eastAsia="仿宋_GB2312"/>
          <w:color w:val="auto"/>
          <w:sz w:val="28"/>
          <w:szCs w:val="28"/>
          <w:lang w:eastAsia="zh-CN"/>
        </w:rPr>
        <w:t>。</w:t>
      </w:r>
    </w:p>
    <w:p>
      <w:pPr>
        <w:rPr>
          <w:color w:val="auto"/>
        </w:rPr>
      </w:pPr>
    </w:p>
    <w:p>
      <w:pPr>
        <w:pStyle w:val="3"/>
        <w:rPr>
          <w:color w:val="auto"/>
        </w:rPr>
      </w:pPr>
    </w:p>
    <w:p>
      <w:pPr>
        <w:rPr>
          <w:color w:val="auto"/>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0" w:usb1="00000000" w:usb2="0000001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BA148CA"/>
    <w:rsid w:val="0DD136FE"/>
    <w:rsid w:val="0F8E2C57"/>
    <w:rsid w:val="0FCF0E19"/>
    <w:rsid w:val="0FFEEF98"/>
    <w:rsid w:val="1059665E"/>
    <w:rsid w:val="10AC13BA"/>
    <w:rsid w:val="137C1AE2"/>
    <w:rsid w:val="1AEC0734"/>
    <w:rsid w:val="1DEF20B0"/>
    <w:rsid w:val="1F6F3A8A"/>
    <w:rsid w:val="214243FA"/>
    <w:rsid w:val="21AD613C"/>
    <w:rsid w:val="257A14F5"/>
    <w:rsid w:val="27196C26"/>
    <w:rsid w:val="29EF086F"/>
    <w:rsid w:val="2D37FB93"/>
    <w:rsid w:val="2EFFE297"/>
    <w:rsid w:val="2FFD8E49"/>
    <w:rsid w:val="301437CA"/>
    <w:rsid w:val="33B8F8D0"/>
    <w:rsid w:val="349D1F0A"/>
    <w:rsid w:val="34DD0473"/>
    <w:rsid w:val="35E51B92"/>
    <w:rsid w:val="3DFFD3E7"/>
    <w:rsid w:val="3F3F70A0"/>
    <w:rsid w:val="3FB96F95"/>
    <w:rsid w:val="433E495C"/>
    <w:rsid w:val="44FB466C"/>
    <w:rsid w:val="49EBBF35"/>
    <w:rsid w:val="4AC27CB3"/>
    <w:rsid w:val="4BBDAA6B"/>
    <w:rsid w:val="4BF72BEF"/>
    <w:rsid w:val="51DB3C59"/>
    <w:rsid w:val="550C0952"/>
    <w:rsid w:val="55762E42"/>
    <w:rsid w:val="55DF3E82"/>
    <w:rsid w:val="57A7B272"/>
    <w:rsid w:val="58470068"/>
    <w:rsid w:val="590F7938"/>
    <w:rsid w:val="5A1720F9"/>
    <w:rsid w:val="5B9C37C2"/>
    <w:rsid w:val="5BA7C654"/>
    <w:rsid w:val="5DFF7A7F"/>
    <w:rsid w:val="5EFBAAE9"/>
    <w:rsid w:val="5FFF0504"/>
    <w:rsid w:val="64C0607C"/>
    <w:rsid w:val="66D5DF17"/>
    <w:rsid w:val="676F09E1"/>
    <w:rsid w:val="6EE8154E"/>
    <w:rsid w:val="6EFF4CEC"/>
    <w:rsid w:val="6F4FA499"/>
    <w:rsid w:val="775C033C"/>
    <w:rsid w:val="77673379"/>
    <w:rsid w:val="777ECAF5"/>
    <w:rsid w:val="77FC2614"/>
    <w:rsid w:val="795F9866"/>
    <w:rsid w:val="7A7F1C49"/>
    <w:rsid w:val="7B5B7AE6"/>
    <w:rsid w:val="7B7DB507"/>
    <w:rsid w:val="7BA7071E"/>
    <w:rsid w:val="7BDF6DA8"/>
    <w:rsid w:val="7BE57068"/>
    <w:rsid w:val="7C7EDC1A"/>
    <w:rsid w:val="7CCED98D"/>
    <w:rsid w:val="7D08410F"/>
    <w:rsid w:val="7DB8412B"/>
    <w:rsid w:val="7DB96DED"/>
    <w:rsid w:val="7DD3AD81"/>
    <w:rsid w:val="7DFBACB0"/>
    <w:rsid w:val="7EDB1B89"/>
    <w:rsid w:val="7F3E11BA"/>
    <w:rsid w:val="7F7FE70F"/>
    <w:rsid w:val="7FBFC742"/>
    <w:rsid w:val="7FDA58EE"/>
    <w:rsid w:val="7FFF772F"/>
    <w:rsid w:val="95F35EF6"/>
    <w:rsid w:val="9BFFD860"/>
    <w:rsid w:val="A2BF6D07"/>
    <w:rsid w:val="AC5F73DE"/>
    <w:rsid w:val="AE655C97"/>
    <w:rsid w:val="B5DDD2C8"/>
    <w:rsid w:val="B7DFD68C"/>
    <w:rsid w:val="B9DFABD9"/>
    <w:rsid w:val="B9FCBA2A"/>
    <w:rsid w:val="BC0D83FC"/>
    <w:rsid w:val="BF3BDEFB"/>
    <w:rsid w:val="BFE667D0"/>
    <w:rsid w:val="C6BE5C9E"/>
    <w:rsid w:val="C75F6086"/>
    <w:rsid w:val="C7F7ED2D"/>
    <w:rsid w:val="CBBF8E53"/>
    <w:rsid w:val="CFAF854E"/>
    <w:rsid w:val="D8D7928E"/>
    <w:rsid w:val="D8FE3136"/>
    <w:rsid w:val="DB7BFFC1"/>
    <w:rsid w:val="DD25FCCC"/>
    <w:rsid w:val="DDDE60B7"/>
    <w:rsid w:val="DE9F6A22"/>
    <w:rsid w:val="DEBBA8AE"/>
    <w:rsid w:val="DF4FCE6A"/>
    <w:rsid w:val="E4FED278"/>
    <w:rsid w:val="E7BF6E3F"/>
    <w:rsid w:val="EDAA365C"/>
    <w:rsid w:val="EDADFC12"/>
    <w:rsid w:val="EDF7D7BA"/>
    <w:rsid w:val="EF7FE6FC"/>
    <w:rsid w:val="F2FD229B"/>
    <w:rsid w:val="F2FE2346"/>
    <w:rsid w:val="F67F157A"/>
    <w:rsid w:val="F7B537A5"/>
    <w:rsid w:val="F7D76656"/>
    <w:rsid w:val="F7F709E9"/>
    <w:rsid w:val="F7FF1388"/>
    <w:rsid w:val="F7FF3690"/>
    <w:rsid w:val="F9BD3900"/>
    <w:rsid w:val="FBA7ECCC"/>
    <w:rsid w:val="FC8B9876"/>
    <w:rsid w:val="FDBF05B3"/>
    <w:rsid w:val="FDDF9332"/>
    <w:rsid w:val="FEDFF218"/>
    <w:rsid w:val="FEDFFFFF"/>
    <w:rsid w:val="FEFC0B77"/>
    <w:rsid w:val="FF3C61CF"/>
    <w:rsid w:val="FF5F0A6C"/>
    <w:rsid w:val="FF9F1845"/>
    <w:rsid w:val="FFBFF26D"/>
    <w:rsid w:val="FFED3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elete val="1"/>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306.69</c:v>
                </c:pt>
                <c:pt idx="1">
                  <c:v>0</c:v>
                </c:pt>
                <c:pt idx="2">
                  <c:v>0</c:v>
                </c:pt>
                <c:pt idx="3">
                  <c:v>0</c:v>
                </c:pt>
                <c:pt idx="4">
                  <c:v>0</c:v>
                </c:pt>
                <c:pt idx="5">
                  <c:v>0</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306.69</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2</TotalTime>
  <ScaleCrop>false</ScaleCrop>
  <LinksUpToDate>false</LinksUpToDate>
  <CharactersWithSpaces>6143</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2017-07-12T15:16:00Z</dcterms:created>
  <dc:creator>常程</dc:creator>
  <cp:lastModifiedBy>uos</cp:lastModifiedBy>
  <cp:lastPrinted>2020-08-08T11:39:00Z</cp:lastPrinted>
  <dcterms:modified xsi:type="dcterms:W3CDTF">2024-09-11T16:53:44Z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435078ACFECC4A5A8A519EF4C3681114_13</vt:lpwstr>
  </property>
</Properties>
</file>