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rPr>
          <w:rFonts w:ascii="黑体" w:hAnsi="黑体" w:eastAsia="黑体"/>
          <w:sz w:val="32"/>
          <w:szCs w:val="32"/>
        </w:rPr>
      </w:pPr>
      <w:bookmarkStart w:id="0" w:name="_GoBack"/>
      <w:r>
        <w:rPr>
          <w:rFonts w:hint="eastAsia" w:ascii="黑体" w:hAnsi="黑体" w:eastAsia="黑体"/>
          <w:sz w:val="32"/>
          <w:szCs w:val="32"/>
        </w:rPr>
        <w:t>附件</w:t>
      </w:r>
    </w:p>
    <w:p>
      <w:pPr>
        <w:overflowPunct w:val="0"/>
        <w:adjustRightInd w:val="0"/>
        <w:snapToGrid w:val="0"/>
        <w:spacing w:line="560" w:lineRule="exact"/>
        <w:jc w:val="center"/>
        <w:rPr>
          <w:rFonts w:ascii="方正小标宋简体" w:hAnsi="宋体" w:eastAsia="方正小标宋简体" w:cs="宋体"/>
          <w:kern w:val="0"/>
          <w:sz w:val="44"/>
          <w:szCs w:val="44"/>
        </w:rPr>
      </w:pPr>
    </w:p>
    <w:p>
      <w:pPr>
        <w:overflowPunct w:val="0"/>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w:t>
      </w:r>
      <w:r>
        <w:rPr>
          <w:rFonts w:ascii="方正小标宋简体" w:hAnsi="宋体" w:eastAsia="方正小标宋简体" w:cs="宋体"/>
          <w:kern w:val="0"/>
          <w:sz w:val="44"/>
          <w:szCs w:val="44"/>
        </w:rPr>
        <w:t>2</w:t>
      </w:r>
      <w:r>
        <w:rPr>
          <w:rFonts w:hint="eastAsia" w:ascii="方正小标宋简体" w:hAnsi="宋体" w:eastAsia="方正小标宋简体" w:cs="宋体"/>
          <w:kern w:val="0"/>
          <w:sz w:val="44"/>
          <w:szCs w:val="44"/>
          <w:lang w:val="en-US" w:eastAsia="zh-CN"/>
        </w:rPr>
        <w:t>3</w:t>
      </w:r>
      <w:r>
        <w:rPr>
          <w:rFonts w:hint="eastAsia" w:ascii="方正小标宋简体" w:hAnsi="宋体" w:eastAsia="方正小标宋简体" w:cs="宋体"/>
          <w:kern w:val="0"/>
          <w:sz w:val="44"/>
          <w:szCs w:val="44"/>
        </w:rPr>
        <w:t>年职工创新项目助推名单</w:t>
      </w:r>
      <w:bookmarkEnd w:id="0"/>
    </w:p>
    <w:p>
      <w:pPr>
        <w:overflowPunct w:val="0"/>
        <w:adjustRightInd w:val="0"/>
        <w:snapToGrid w:val="0"/>
        <w:spacing w:line="560" w:lineRule="exact"/>
        <w:jc w:val="center"/>
        <w:rPr>
          <w:rFonts w:ascii="方正小标宋简体" w:hAnsi="宋体" w:eastAsia="方正小标宋简体" w:cs="宋体"/>
          <w:kern w:val="0"/>
          <w:sz w:val="44"/>
          <w:szCs w:val="44"/>
        </w:rPr>
      </w:pPr>
    </w:p>
    <w:tbl>
      <w:tblPr>
        <w:tblStyle w:val="7"/>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3138"/>
        <w:gridCol w:w="3125"/>
        <w:gridCol w:w="190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blHeader/>
          <w:jc w:val="center"/>
        </w:trPr>
        <w:tc>
          <w:tcPr>
            <w:tcW w:w="484" w:type="dxa"/>
            <w:vAlign w:val="center"/>
          </w:tcPr>
          <w:p>
            <w:pPr>
              <w:jc w:val="center"/>
              <w:rPr>
                <w:rFonts w:hint="eastAsia" w:ascii="宋体" w:hAnsi="宋体"/>
                <w:sz w:val="20"/>
                <w:szCs w:val="20"/>
              </w:rPr>
            </w:pPr>
            <w:r>
              <w:rPr>
                <w:rFonts w:hint="eastAsia" w:ascii="宋体" w:hAnsi="宋体"/>
                <w:b/>
                <w:bCs/>
                <w:sz w:val="20"/>
                <w:szCs w:val="20"/>
              </w:rPr>
              <w:t>序号</w:t>
            </w:r>
          </w:p>
        </w:tc>
        <w:tc>
          <w:tcPr>
            <w:tcW w:w="3138" w:type="dxa"/>
            <w:vAlign w:val="center"/>
          </w:tcPr>
          <w:p>
            <w:pPr>
              <w:jc w:val="center"/>
              <w:rPr>
                <w:rFonts w:hint="eastAsia" w:ascii="宋体" w:hAnsi="宋体"/>
                <w:sz w:val="20"/>
                <w:szCs w:val="20"/>
              </w:rPr>
            </w:pPr>
            <w:r>
              <w:rPr>
                <w:rFonts w:hint="eastAsia" w:ascii="宋体" w:hAnsi="宋体"/>
                <w:b/>
                <w:bCs/>
                <w:sz w:val="20"/>
                <w:szCs w:val="20"/>
              </w:rPr>
              <w:t>项目名称</w:t>
            </w:r>
          </w:p>
        </w:tc>
        <w:tc>
          <w:tcPr>
            <w:tcW w:w="3125" w:type="dxa"/>
            <w:vAlign w:val="center"/>
          </w:tcPr>
          <w:p>
            <w:pPr>
              <w:jc w:val="center"/>
              <w:rPr>
                <w:rFonts w:hint="eastAsia" w:ascii="宋体" w:hAnsi="宋体"/>
                <w:sz w:val="20"/>
                <w:szCs w:val="20"/>
              </w:rPr>
            </w:pPr>
            <w:r>
              <w:rPr>
                <w:rFonts w:hint="eastAsia" w:ascii="宋体" w:hAnsi="宋体"/>
                <w:b/>
                <w:bCs/>
                <w:sz w:val="20"/>
                <w:szCs w:val="20"/>
              </w:rPr>
              <w:t>项目所在单位</w:t>
            </w:r>
          </w:p>
        </w:tc>
        <w:tc>
          <w:tcPr>
            <w:tcW w:w="1900" w:type="dxa"/>
            <w:vAlign w:val="center"/>
          </w:tcPr>
          <w:p>
            <w:pPr>
              <w:jc w:val="center"/>
              <w:rPr>
                <w:rFonts w:hint="eastAsia" w:ascii="宋体" w:hAnsi="宋体"/>
                <w:sz w:val="20"/>
                <w:szCs w:val="20"/>
              </w:rPr>
            </w:pPr>
            <w:r>
              <w:rPr>
                <w:rFonts w:hint="eastAsia" w:ascii="宋体" w:hAnsi="宋体"/>
                <w:b/>
                <w:bCs/>
                <w:sz w:val="20"/>
                <w:szCs w:val="20"/>
              </w:rPr>
              <w:t>所在工作室</w:t>
            </w:r>
          </w:p>
        </w:tc>
        <w:tc>
          <w:tcPr>
            <w:tcW w:w="1033" w:type="dxa"/>
            <w:vAlign w:val="center"/>
          </w:tcPr>
          <w:p>
            <w:pPr>
              <w:jc w:val="center"/>
              <w:rPr>
                <w:rFonts w:ascii="宋体" w:hAnsi="宋体"/>
                <w:b/>
                <w:bCs/>
                <w:sz w:val="20"/>
                <w:szCs w:val="20"/>
              </w:rPr>
            </w:pPr>
            <w:r>
              <w:rPr>
                <w:rFonts w:hint="eastAsia" w:ascii="宋体" w:hAnsi="宋体"/>
                <w:b/>
                <w:bCs/>
                <w:sz w:val="20"/>
                <w:szCs w:val="20"/>
              </w:rPr>
              <w:t>助推额度</w:t>
            </w:r>
          </w:p>
          <w:p>
            <w:pPr>
              <w:jc w:val="center"/>
              <w:rPr>
                <w:rFonts w:hint="eastAsia" w:ascii="宋体" w:hAnsi="宋体"/>
                <w:sz w:val="20"/>
                <w:szCs w:val="20"/>
              </w:rPr>
            </w:pPr>
            <w:r>
              <w:rPr>
                <w:rFonts w:hint="eastAsia" w:ascii="宋体" w:hAnsi="宋体"/>
                <w:b/>
                <w:bCs/>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1</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MP-C系列透明平板物料阵列检测</w:t>
            </w:r>
          </w:p>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装置开发及产业应用</w:t>
            </w:r>
          </w:p>
        </w:tc>
        <w:tc>
          <w:tcPr>
            <w:tcW w:w="3125"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北京欣奕华科技有限公司</w:t>
            </w:r>
          </w:p>
        </w:tc>
        <w:tc>
          <w:tcPr>
            <w:tcW w:w="1900"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2021-市  级-张  弥</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2</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长效治疗2型糖尿病JY09注射液</w:t>
            </w:r>
          </w:p>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上市前的药物-药物相互作用（DDI）</w:t>
            </w:r>
          </w:p>
        </w:tc>
        <w:tc>
          <w:tcPr>
            <w:tcW w:w="3125"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北京东方百泰生物科技有限公司</w:t>
            </w:r>
          </w:p>
        </w:tc>
        <w:tc>
          <w:tcPr>
            <w:tcW w:w="1900"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2019-市  级-白  义</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3</w:t>
            </w:r>
          </w:p>
        </w:tc>
        <w:tc>
          <w:tcPr>
            <w:tcW w:w="3138"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陆面实况分析场在交通气象服务中的关键技术研究与应用</w:t>
            </w:r>
          </w:p>
        </w:tc>
        <w:tc>
          <w:tcPr>
            <w:tcW w:w="3125"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北京城市气象研究院</w:t>
            </w:r>
          </w:p>
        </w:tc>
        <w:tc>
          <w:tcPr>
            <w:tcW w:w="1900"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2017-示范性-苗世光</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4</w:t>
            </w:r>
          </w:p>
        </w:tc>
        <w:tc>
          <w:tcPr>
            <w:tcW w:w="3138"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京东方智慧银行网点综合管理平台2.X开发项目</w:t>
            </w:r>
          </w:p>
        </w:tc>
        <w:tc>
          <w:tcPr>
            <w:tcW w:w="3125"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京东方智慧物联科技有限公司</w:t>
            </w:r>
          </w:p>
        </w:tc>
        <w:tc>
          <w:tcPr>
            <w:tcW w:w="1900"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2020-示范性-踪家双</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5</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复杂钢结构数字化高效拼装技术</w:t>
            </w:r>
          </w:p>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研究</w:t>
            </w:r>
          </w:p>
        </w:tc>
        <w:tc>
          <w:tcPr>
            <w:tcW w:w="3125"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北京市第三建筑工程有限公司</w:t>
            </w:r>
          </w:p>
        </w:tc>
        <w:tc>
          <w:tcPr>
            <w:tcW w:w="1900"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2015-市  级-苏中帅</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6</w:t>
            </w:r>
          </w:p>
        </w:tc>
        <w:tc>
          <w:tcPr>
            <w:tcW w:w="3138"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洁净包装用聚丙烯产品的开发</w:t>
            </w:r>
          </w:p>
        </w:tc>
        <w:tc>
          <w:tcPr>
            <w:tcW w:w="3125"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北京燕山石化高科技术有限责任公司</w:t>
            </w:r>
          </w:p>
        </w:tc>
        <w:tc>
          <w:tcPr>
            <w:tcW w:w="1900"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2021-市  级-杜建强</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7</w:t>
            </w:r>
          </w:p>
        </w:tc>
        <w:tc>
          <w:tcPr>
            <w:tcW w:w="3138"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高性能全数字轧机主传动交交变频调速关键技术与装备研究及应用</w:t>
            </w:r>
          </w:p>
        </w:tc>
        <w:tc>
          <w:tcPr>
            <w:tcW w:w="3125"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中冶赛迪电气技术有限公司</w:t>
            </w:r>
          </w:p>
        </w:tc>
        <w:tc>
          <w:tcPr>
            <w:tcW w:w="1900"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2018-市  级-干永革</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8</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绿色双碳：基于硬关断的能耗管理</w:t>
            </w:r>
          </w:p>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设计</w:t>
            </w:r>
          </w:p>
        </w:tc>
        <w:tc>
          <w:tcPr>
            <w:tcW w:w="3125"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中国联合网络通信有限公司</w:t>
            </w:r>
            <w:r>
              <w:rPr>
                <w:rFonts w:hint="eastAsia" w:ascii="宋体" w:hAnsi="宋体"/>
                <w:color w:val="000000"/>
                <w:sz w:val="18"/>
                <w:szCs w:val="18"/>
                <w:highlight w:val="none"/>
                <w:lang w:val="en-US" w:eastAsia="zh-CN"/>
              </w:rPr>
              <w:br w:type="textWrapping"/>
            </w:r>
            <w:r>
              <w:rPr>
                <w:rFonts w:hint="eastAsia" w:ascii="宋体" w:hAnsi="宋体"/>
                <w:color w:val="000000"/>
                <w:sz w:val="18"/>
                <w:szCs w:val="18"/>
                <w:highlight w:val="none"/>
                <w:lang w:val="en-US" w:eastAsia="zh-CN"/>
              </w:rPr>
              <w:t>北京市分公司网络优化中心</w:t>
            </w:r>
          </w:p>
        </w:tc>
        <w:tc>
          <w:tcPr>
            <w:tcW w:w="1900"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2018-示范性-赵  军</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9</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超高装配式风电混凝土塔筒绿色</w:t>
            </w:r>
          </w:p>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智能建造关键技术及装备研究</w:t>
            </w:r>
          </w:p>
        </w:tc>
        <w:tc>
          <w:tcPr>
            <w:tcW w:w="3125"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中铁十四局集团房桥有限公司</w:t>
            </w:r>
          </w:p>
        </w:tc>
        <w:tc>
          <w:tcPr>
            <w:tcW w:w="1900"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2012-市  级-赵  誉</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10</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一种无壳精密电力设备组装保护用</w:t>
            </w:r>
          </w:p>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新型材料</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北京高盟新材料股份有限公司</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2021-市  级-罗善国</w:t>
            </w:r>
          </w:p>
        </w:tc>
        <w:tc>
          <w:tcPr>
            <w:tcW w:w="1033" w:type="dxa"/>
            <w:vAlign w:val="center"/>
          </w:tcPr>
          <w:p>
            <w:pPr>
              <w:jc w:val="center"/>
              <w:rPr>
                <w:rFonts w:hint="eastAsia" w:ascii="宋体" w:hAnsi="宋体"/>
                <w:sz w:val="18"/>
                <w:szCs w:val="18"/>
                <w:highlight w:val="none"/>
              </w:rPr>
            </w:pPr>
            <w:r>
              <w:rPr>
                <w:rFonts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11</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一种模拟离心振动的综合测试系统</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北京苏试创博环境可靠性技术</w:t>
            </w:r>
          </w:p>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有限公司</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2019-市  级-李  威</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color w:val="000000"/>
                <w:sz w:val="18"/>
                <w:szCs w:val="18"/>
              </w:rPr>
            </w:pPr>
            <w:r>
              <w:rPr>
                <w:rFonts w:hint="eastAsia" w:ascii="宋体" w:hAnsi="宋体"/>
                <w:color w:val="000000"/>
                <w:sz w:val="18"/>
                <w:szCs w:val="18"/>
              </w:rPr>
              <w:t>12</w:t>
            </w:r>
          </w:p>
        </w:tc>
        <w:tc>
          <w:tcPr>
            <w:tcW w:w="3138" w:type="dxa"/>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人干扰素α2b阴道泡腾片处方优化</w:t>
            </w:r>
          </w:p>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研究</w:t>
            </w:r>
          </w:p>
        </w:tc>
        <w:tc>
          <w:tcPr>
            <w:tcW w:w="3125" w:type="dxa"/>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北京凯因科技股份有限公司</w:t>
            </w:r>
          </w:p>
        </w:tc>
        <w:tc>
          <w:tcPr>
            <w:tcW w:w="1900" w:type="dxa"/>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2019-市  级-史继峰</w:t>
            </w:r>
          </w:p>
        </w:tc>
        <w:tc>
          <w:tcPr>
            <w:tcW w:w="1033" w:type="dxa"/>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13</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中国联通互联网投诉平台智能化运营体系</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中国联合网络通信有限公司</w:t>
            </w:r>
            <w:r>
              <w:rPr>
                <w:rFonts w:hint="eastAsia" w:ascii="宋体" w:hAnsi="宋体"/>
                <w:color w:val="000000"/>
                <w:sz w:val="18"/>
                <w:szCs w:val="18"/>
                <w:highlight w:val="none"/>
                <w:lang w:val="en-US" w:eastAsia="zh-CN"/>
              </w:rPr>
              <w:br w:type="textWrapping"/>
            </w:r>
            <w:r>
              <w:rPr>
                <w:rFonts w:hint="eastAsia" w:ascii="宋体" w:hAnsi="宋体"/>
                <w:color w:val="000000"/>
                <w:sz w:val="18"/>
                <w:szCs w:val="18"/>
                <w:highlight w:val="none"/>
                <w:lang w:val="en-US" w:eastAsia="zh-CN"/>
              </w:rPr>
              <w:t>北京市分公司集团升级投诉运营中心</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2020-示范性-严俊雄</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14</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立体花坛新型基质的技术研发与应用</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北京市花木有限公司</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2020-示范性-于学斌</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15</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百贞解郁颗粒对更年期抑郁症患者</w:t>
            </w:r>
          </w:p>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临床疗效的随机对照研究</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北京市鼓楼中医医院</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2021-市  级-耿嘉玮</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16</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冲压件三坐标在线测量全流自动化</w:t>
            </w:r>
          </w:p>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解决方案</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北京奔驰汽车有限公司</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2020-市  级-梁启征</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17</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冷热交替复合式冷热消融联合TACE治疗巨大肝继发恶性肿瘤的疗效</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北京市垂杨柳医院</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2016-示范性-王永光</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18</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改良型新药左金凝胶的临床前研究</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北京盈科瑞创新医药股份有限公司</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2020-市  级-张宏武</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19</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改良型新药盐酸罗哌卡因缓释溶液的递送技术研究</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北京泰德制药股份有限公司</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2014-市  级-赵焰平</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20</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构建“网随云动，安伴云行”的</w:t>
            </w:r>
          </w:p>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一站式云网安服务体系</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中国联合网络通信有限公司</w:t>
            </w:r>
            <w:r>
              <w:rPr>
                <w:rFonts w:hint="eastAsia" w:ascii="宋体" w:hAnsi="宋体"/>
                <w:color w:val="000000"/>
                <w:sz w:val="18"/>
                <w:szCs w:val="18"/>
                <w:highlight w:val="none"/>
                <w:lang w:val="en-US" w:eastAsia="zh-CN"/>
              </w:rPr>
              <w:br w:type="textWrapping"/>
            </w:r>
            <w:r>
              <w:rPr>
                <w:rFonts w:hint="eastAsia" w:ascii="宋体" w:hAnsi="宋体"/>
                <w:color w:val="000000"/>
                <w:sz w:val="18"/>
                <w:szCs w:val="18"/>
                <w:highlight w:val="none"/>
                <w:lang w:val="en-US" w:eastAsia="zh-CN"/>
              </w:rPr>
              <w:t>北京市分公司云网运营交付中心</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2015-示范性-赵金水</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21</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构建智能化的短信反诈治理系统</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中国联合网络通信有限公司</w:t>
            </w:r>
            <w:r>
              <w:rPr>
                <w:rFonts w:hint="eastAsia" w:ascii="宋体" w:hAnsi="宋体"/>
                <w:color w:val="000000"/>
                <w:sz w:val="18"/>
                <w:szCs w:val="18"/>
                <w:highlight w:val="none"/>
                <w:lang w:val="en-US" w:eastAsia="zh-CN"/>
              </w:rPr>
              <w:br w:type="textWrapping"/>
            </w:r>
            <w:r>
              <w:rPr>
                <w:rFonts w:hint="eastAsia" w:ascii="宋体" w:hAnsi="宋体"/>
                <w:color w:val="000000"/>
                <w:sz w:val="18"/>
                <w:szCs w:val="18"/>
                <w:highlight w:val="none"/>
                <w:lang w:val="en-US" w:eastAsia="zh-CN"/>
              </w:rPr>
              <w:t>北京市分公司云网运营交付中心</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2015-示范性-赵金水</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22</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某型电子系统配电车控制组合</w:t>
            </w:r>
          </w:p>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测试台研制</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中国人民解放军空军二十三厂</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2020-市  级-高学利</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23</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铁路罐车牵引爬车防脱轨技术的开发</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中国石油化工股份有限公司</w:t>
            </w:r>
            <w:r>
              <w:rPr>
                <w:rFonts w:hint="eastAsia" w:ascii="宋体" w:hAnsi="宋体"/>
                <w:color w:val="000000"/>
                <w:sz w:val="18"/>
                <w:szCs w:val="18"/>
                <w:highlight w:val="none"/>
                <w:lang w:val="en-US" w:eastAsia="zh-CN"/>
              </w:rPr>
              <w:br w:type="textWrapping"/>
            </w:r>
            <w:r>
              <w:rPr>
                <w:rFonts w:hint="eastAsia" w:ascii="宋体" w:hAnsi="宋体"/>
                <w:color w:val="000000"/>
                <w:sz w:val="18"/>
                <w:szCs w:val="18"/>
                <w:highlight w:val="none"/>
                <w:lang w:val="en-US" w:eastAsia="zh-CN"/>
              </w:rPr>
              <w:t>北京燕山分公司储运厂</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2013-市  级-申  广</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24</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高纬度低海拔林区冻土道路施工关键技术研究</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北京市政路桥股份有限公司</w:t>
            </w:r>
            <w:r>
              <w:rPr>
                <w:rFonts w:hint="eastAsia" w:ascii="宋体" w:hAnsi="宋体"/>
                <w:color w:val="000000"/>
                <w:sz w:val="18"/>
                <w:szCs w:val="18"/>
                <w:highlight w:val="none"/>
                <w:lang w:val="en-US" w:eastAsia="zh-CN"/>
              </w:rPr>
              <w:br w:type="textWrapping"/>
            </w:r>
            <w:r>
              <w:rPr>
                <w:rFonts w:hint="eastAsia" w:ascii="宋体" w:hAnsi="宋体"/>
                <w:color w:val="000000"/>
                <w:sz w:val="18"/>
                <w:szCs w:val="18"/>
                <w:highlight w:val="none"/>
                <w:lang w:val="en-US" w:eastAsia="zh-CN"/>
              </w:rPr>
              <w:t>工程总承包一部</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2012-示范性-马  瑞</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rPr>
                <w:rFonts w:hint="eastAsia" w:ascii="宋体" w:hAns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25</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高效制冷机房低碳节能建造技术</w:t>
            </w:r>
          </w:p>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研究与应用</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中建一局集团建设发展有限公司</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2019-市  级-高惠润</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84" w:type="dxa"/>
            <w:vAlign w:val="center"/>
          </w:tcPr>
          <w:p>
            <w:pPr>
              <w:jc w:val="center"/>
              <w:rPr>
                <w:rFonts w:ascii="宋体" w:hAnsi="宋体"/>
                <w:color w:val="000000"/>
                <w:sz w:val="18"/>
                <w:szCs w:val="18"/>
              </w:rPr>
            </w:pPr>
            <w:r>
              <w:rPr>
                <w:rFonts w:hint="eastAsia" w:ascii="宋体" w:hAnsi="宋体"/>
                <w:color w:val="000000"/>
                <w:sz w:val="18"/>
                <w:szCs w:val="18"/>
              </w:rPr>
              <w:t>26</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通督调利平透针法在颈型颈椎病共存的变应性鼻炎患者中的应用规范研究</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北京市昌平区东小口社区</w:t>
            </w:r>
            <w:r>
              <w:rPr>
                <w:rFonts w:hint="eastAsia" w:ascii="宋体" w:hAnsi="宋体"/>
                <w:color w:val="000000"/>
                <w:sz w:val="18"/>
                <w:szCs w:val="18"/>
                <w:highlight w:val="none"/>
                <w:lang w:val="en-US" w:eastAsia="zh-CN"/>
              </w:rPr>
              <w:br w:type="textWrapping"/>
            </w:r>
            <w:r>
              <w:rPr>
                <w:rFonts w:hint="eastAsia" w:ascii="宋体" w:hAnsi="宋体"/>
                <w:color w:val="000000"/>
                <w:sz w:val="18"/>
                <w:szCs w:val="18"/>
                <w:highlight w:val="none"/>
                <w:lang w:val="en-US" w:eastAsia="zh-CN"/>
              </w:rPr>
              <w:t>卫生服务中心</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2021-市  级-杜栩名</w:t>
            </w:r>
          </w:p>
        </w:tc>
        <w:tc>
          <w:tcPr>
            <w:tcW w:w="1033" w:type="dxa"/>
            <w:vAlign w:val="center"/>
          </w:tcPr>
          <w:p>
            <w:pPr>
              <w:jc w:val="center"/>
              <w:rPr>
                <w:rFonts w:ascii="宋体" w:hAnsi="宋体"/>
                <w:color w:val="000000"/>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27</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基于国产操作系统银河麒麟及国产GPU智凯50的异构水声通信软件开发</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北京长城电子装备有限责任公司</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2011-示范性-徐宏根</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28</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基于智能建造技术的混凝土施工场景应用与示范</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北京市大兴区建设集团有限公司</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2018-示范性-杨金锋</w:t>
            </w:r>
          </w:p>
        </w:tc>
        <w:tc>
          <w:tcPr>
            <w:tcW w:w="1033" w:type="dxa"/>
            <w:vAlign w:val="center"/>
          </w:tcPr>
          <w:p>
            <w:pPr>
              <w:jc w:val="center"/>
              <w:rPr>
                <w:rFonts w:hint="eastAsia" w:ascii="宋体" w:hAnsi="宋体"/>
                <w:sz w:val="18"/>
                <w:szCs w:val="18"/>
                <w:highlight w:val="none"/>
              </w:rPr>
            </w:pPr>
            <w:r>
              <w:rPr>
                <w:rFonts w:hint="eastAsia" w:ascii="宋体" w:hAnsi="宋体"/>
                <w:color w:val="00000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29</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北京市地热资源开发利用与地面沉降关系调查研究</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北京市工程地质研究所</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2011-市  级-陈刚</w:t>
            </w:r>
          </w:p>
        </w:tc>
        <w:tc>
          <w:tcPr>
            <w:tcW w:w="1033" w:type="dxa"/>
            <w:vAlign w:val="center"/>
          </w:tcPr>
          <w:p>
            <w:pPr>
              <w:jc w:val="center"/>
              <w:rPr>
                <w:rFonts w:hint="eastAsia" w:ascii="宋体" w:hAnsi="宋体" w:eastAsiaTheme="minorEastAsia"/>
                <w:sz w:val="18"/>
                <w:szCs w:val="18"/>
                <w:highlight w:val="none"/>
                <w:lang w:eastAsia="zh-CN"/>
              </w:rPr>
            </w:pPr>
            <w:r>
              <w:rPr>
                <w:rFonts w:hint="eastAsia" w:ascii="宋体" w:hAnsi="宋体"/>
                <w:color w:val="00000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30</w:t>
            </w:r>
          </w:p>
        </w:tc>
        <w:tc>
          <w:tcPr>
            <w:tcW w:w="3138"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“两机”用蜂窝密封材料及结构制备技术</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北京北冶功能材料有限公司</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2020-区  级-牛永吉</w:t>
            </w:r>
          </w:p>
        </w:tc>
        <w:tc>
          <w:tcPr>
            <w:tcW w:w="1033" w:type="dxa"/>
            <w:vAlign w:val="center"/>
          </w:tcPr>
          <w:p>
            <w:pPr>
              <w:jc w:val="center"/>
              <w:rPr>
                <w:rFonts w:hint="eastAsia" w:ascii="宋体" w:hAnsi="宋体" w:eastAsiaTheme="minorEastAsia" w:cstheme="minorBidi"/>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31</w:t>
            </w:r>
          </w:p>
        </w:tc>
        <w:tc>
          <w:tcPr>
            <w:tcW w:w="3138"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210吨转炉快换炉底现场安装、焊接、热处理项目</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首钢集团有限公司矿业公司</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2016-集团级-沈虎庄</w:t>
            </w:r>
          </w:p>
        </w:tc>
        <w:tc>
          <w:tcPr>
            <w:tcW w:w="1033" w:type="dxa"/>
            <w:vAlign w:val="center"/>
          </w:tcPr>
          <w:p>
            <w:pPr>
              <w:jc w:val="center"/>
              <w:rPr>
                <w:rFonts w:hint="eastAsia" w:ascii="宋体" w:hAnsi="宋体" w:eastAsiaTheme="minorEastAsia" w:cstheme="minorBidi"/>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32</w:t>
            </w:r>
          </w:p>
        </w:tc>
        <w:tc>
          <w:tcPr>
            <w:tcW w:w="3138"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Concerto116基因分析仪</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北京旌准医疗科技有限公司</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2019-区  级-叶  锋</w:t>
            </w:r>
          </w:p>
        </w:tc>
        <w:tc>
          <w:tcPr>
            <w:tcW w:w="1033" w:type="dxa"/>
            <w:vAlign w:val="center"/>
          </w:tcPr>
          <w:p>
            <w:pPr>
              <w:jc w:val="center"/>
              <w:rPr>
                <w:rFonts w:hint="eastAsia" w:ascii="宋体" w:hAnsi="宋体" w:eastAsiaTheme="minorEastAsia" w:cstheme="minorBidi"/>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33</w:t>
            </w:r>
          </w:p>
        </w:tc>
        <w:tc>
          <w:tcPr>
            <w:tcW w:w="3138" w:type="dxa"/>
            <w:vAlign w:val="center"/>
          </w:tcPr>
          <w:p>
            <w:pPr>
              <w:jc w:val="center"/>
              <w:rPr>
                <w:rFonts w:hint="eastAsia" w:ascii="宋体" w:hAnsi="宋体" w:eastAsiaTheme="minorEastAsia" w:cstheme="minorBidi"/>
                <w:color w:val="0000FF"/>
                <w:kern w:val="2"/>
                <w:sz w:val="18"/>
                <w:szCs w:val="18"/>
                <w:highlight w:val="none"/>
                <w:lang w:val="en-US" w:eastAsia="zh-CN" w:bidi="ar-SA"/>
              </w:rPr>
            </w:pPr>
            <w:r>
              <w:rPr>
                <w:rFonts w:hint="eastAsia" w:ascii="宋体" w:hAnsi="宋体"/>
                <w:color w:val="000000"/>
                <w:sz w:val="18"/>
                <w:szCs w:val="18"/>
                <w:highlight w:val="none"/>
                <w:lang w:val="en-US" w:eastAsia="zh-CN"/>
              </w:rPr>
              <w:t>一种胸椎椎间孔封堵器的研发</w:t>
            </w:r>
          </w:p>
        </w:tc>
        <w:tc>
          <w:tcPr>
            <w:tcW w:w="3125" w:type="dxa"/>
            <w:vAlign w:val="center"/>
          </w:tcPr>
          <w:p>
            <w:pPr>
              <w:jc w:val="center"/>
              <w:rPr>
                <w:rFonts w:hint="eastAsia" w:ascii="宋体" w:hAnsi="宋体" w:eastAsiaTheme="minorEastAsia" w:cstheme="minorBidi"/>
                <w:color w:val="0000FF"/>
                <w:kern w:val="2"/>
                <w:sz w:val="18"/>
                <w:szCs w:val="18"/>
                <w:highlight w:val="none"/>
                <w:lang w:val="en-US" w:eastAsia="zh-CN" w:bidi="ar-SA"/>
              </w:rPr>
            </w:pPr>
            <w:r>
              <w:rPr>
                <w:rFonts w:hint="eastAsia" w:ascii="宋体" w:hAnsi="宋体"/>
                <w:color w:val="000000"/>
                <w:sz w:val="18"/>
                <w:szCs w:val="18"/>
                <w:highlight w:val="none"/>
                <w:lang w:val="en-US" w:eastAsia="zh-CN"/>
              </w:rPr>
              <w:t>首都医科大学附属北京积水潭医院</w:t>
            </w:r>
          </w:p>
        </w:tc>
        <w:tc>
          <w:tcPr>
            <w:tcW w:w="1900" w:type="dxa"/>
            <w:vAlign w:val="center"/>
          </w:tcPr>
          <w:p>
            <w:pPr>
              <w:jc w:val="center"/>
              <w:rPr>
                <w:rFonts w:hint="eastAsia" w:ascii="宋体" w:hAnsi="宋体" w:eastAsiaTheme="minorEastAsia" w:cstheme="minorBidi"/>
                <w:color w:val="0000FF"/>
                <w:kern w:val="2"/>
                <w:sz w:val="18"/>
                <w:szCs w:val="18"/>
                <w:highlight w:val="none"/>
                <w:lang w:val="en-US" w:eastAsia="zh-CN" w:bidi="ar-SA"/>
              </w:rPr>
            </w:pPr>
            <w:r>
              <w:rPr>
                <w:rFonts w:hint="eastAsia" w:ascii="宋体" w:hAnsi="宋体"/>
                <w:color w:val="000000"/>
                <w:sz w:val="18"/>
                <w:szCs w:val="18"/>
                <w:highlight w:val="none"/>
                <w:lang w:val="en-US" w:eastAsia="zh-CN"/>
              </w:rPr>
              <w:t>2022-局  级-姚玉强</w:t>
            </w:r>
          </w:p>
        </w:tc>
        <w:tc>
          <w:tcPr>
            <w:tcW w:w="1033" w:type="dxa"/>
            <w:vAlign w:val="center"/>
          </w:tcPr>
          <w:p>
            <w:pPr>
              <w:jc w:val="center"/>
              <w:rPr>
                <w:rFonts w:hint="eastAsia" w:ascii="宋体" w:hAnsi="宋体" w:eastAsiaTheme="minorEastAsia" w:cstheme="minorBidi"/>
                <w:color w:val="0000FF"/>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34</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儿童高血压规范化管理方案的基层</w:t>
            </w:r>
          </w:p>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推广与应用研究</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首都儿科研究所</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2022-局  级-石  琳</w:t>
            </w:r>
          </w:p>
        </w:tc>
        <w:tc>
          <w:tcPr>
            <w:tcW w:w="1033" w:type="dxa"/>
            <w:vAlign w:val="center"/>
          </w:tcPr>
          <w:p>
            <w:pPr>
              <w:jc w:val="center"/>
              <w:rPr>
                <w:rFonts w:hint="eastAsia" w:ascii="宋体" w:hAnsi="宋体" w:eastAsiaTheme="minorEastAsia" w:cstheme="minorBidi"/>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35</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土壤样品烃氧化菌液体培养检测法</w:t>
            </w:r>
          </w:p>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技术升级改造</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盎亿泰地质微生物技术（北京）有限公司</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2021-区  级-郝  纯</w:t>
            </w:r>
          </w:p>
        </w:tc>
        <w:tc>
          <w:tcPr>
            <w:tcW w:w="1033" w:type="dxa"/>
            <w:vAlign w:val="center"/>
          </w:tcPr>
          <w:p>
            <w:pPr>
              <w:jc w:val="center"/>
              <w:rPr>
                <w:rFonts w:hint="eastAsia" w:ascii="宋体" w:hAnsi="宋体" w:eastAsiaTheme="minorEastAsia" w:cstheme="minorBidi"/>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36</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大型露天矿山后露天时代安全高效</w:t>
            </w:r>
          </w:p>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经济开采技术研究</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首钢集团有限公司矿业公司</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2007-集团级-陈明歌</w:t>
            </w:r>
          </w:p>
        </w:tc>
        <w:tc>
          <w:tcPr>
            <w:tcW w:w="1033" w:type="dxa"/>
            <w:vAlign w:val="center"/>
          </w:tcPr>
          <w:p>
            <w:pPr>
              <w:jc w:val="center"/>
              <w:rPr>
                <w:rFonts w:hint="eastAsia" w:ascii="宋体" w:hAnsi="宋体" w:eastAsiaTheme="minorEastAsia" w:cstheme="minorBidi"/>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eastAsia" w:ascii="宋体" w:hAnsi="宋体"/>
                <w:sz w:val="18"/>
                <w:szCs w:val="18"/>
              </w:rPr>
            </w:pPr>
            <w:r>
              <w:rPr>
                <w:rFonts w:hint="eastAsia" w:ascii="宋体" w:hAnsi="宋体"/>
                <w:color w:val="000000"/>
                <w:sz w:val="18"/>
                <w:szCs w:val="18"/>
              </w:rPr>
              <w:t>37</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大掺量粉煤灰高性能混凝土的试验</w:t>
            </w:r>
          </w:p>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研究</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北京市高强混凝土有限责任公司</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2022-集团级-田景松</w:t>
            </w:r>
          </w:p>
        </w:tc>
        <w:tc>
          <w:tcPr>
            <w:tcW w:w="1033" w:type="dxa"/>
            <w:vAlign w:val="center"/>
          </w:tcPr>
          <w:p>
            <w:pPr>
              <w:jc w:val="center"/>
              <w:rPr>
                <w:rFonts w:hint="eastAsia" w:ascii="宋体" w:hAnsi="宋体" w:eastAsiaTheme="minorEastAsia" w:cstheme="minorBidi"/>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eastAsiaTheme="minorEastAsia"/>
                <w:color w:val="000000"/>
                <w:sz w:val="18"/>
                <w:szCs w:val="18"/>
                <w:lang w:val="en-US" w:eastAsia="zh-CN"/>
              </w:rPr>
            </w:pPr>
            <w:r>
              <w:rPr>
                <w:rFonts w:hint="eastAsia" w:ascii="宋体" w:hAnsi="宋体"/>
                <w:color w:val="000000"/>
                <w:sz w:val="18"/>
                <w:szCs w:val="18"/>
                <w:lang w:val="en-US" w:eastAsia="zh-CN"/>
              </w:rPr>
              <w:t>38</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动态动脉硬化指数与脑小血管病认知减退相关性研究</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北京市和平里医院</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2015-区  级-李  博</w:t>
            </w:r>
          </w:p>
        </w:tc>
        <w:tc>
          <w:tcPr>
            <w:tcW w:w="1033"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eastAsiaTheme="minorEastAsia"/>
                <w:color w:val="000000"/>
                <w:sz w:val="18"/>
                <w:szCs w:val="18"/>
                <w:lang w:val="en-US" w:eastAsia="zh-CN"/>
              </w:rPr>
            </w:pPr>
            <w:r>
              <w:rPr>
                <w:rFonts w:hint="eastAsia" w:ascii="宋体" w:hAnsi="宋体"/>
                <w:color w:val="000000"/>
                <w:sz w:val="18"/>
                <w:szCs w:val="18"/>
                <w:lang w:val="en-US" w:eastAsia="zh-CN"/>
              </w:rPr>
              <w:t>39</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地铁14号线朝阳段特色商业带提升</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北京维拓时代建筑设计股份有限公司</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2022-区  级-雷  霆</w:t>
            </w:r>
          </w:p>
        </w:tc>
        <w:tc>
          <w:tcPr>
            <w:tcW w:w="1033"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eastAsiaTheme="minorEastAsia"/>
                <w:color w:val="000000"/>
                <w:sz w:val="18"/>
                <w:szCs w:val="18"/>
                <w:lang w:val="en-US" w:eastAsia="zh-CN"/>
              </w:rPr>
            </w:pPr>
            <w:r>
              <w:rPr>
                <w:rFonts w:hint="eastAsia" w:ascii="宋体" w:hAnsi="宋体"/>
                <w:color w:val="000000"/>
                <w:sz w:val="18"/>
                <w:szCs w:val="18"/>
                <w:lang w:val="en-US" w:eastAsia="zh-CN"/>
              </w:rPr>
              <w:t>40</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曲线墩顶转体斜拉钢桁桥BIM技术</w:t>
            </w:r>
          </w:p>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应用</w:t>
            </w:r>
          </w:p>
        </w:tc>
        <w:tc>
          <w:tcPr>
            <w:tcW w:w="3125"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中铁六局集团北京铁路建设有限公司</w:t>
            </w:r>
          </w:p>
        </w:tc>
        <w:tc>
          <w:tcPr>
            <w:tcW w:w="1900"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2022-局  级-孙爱田</w:t>
            </w:r>
          </w:p>
        </w:tc>
        <w:tc>
          <w:tcPr>
            <w:tcW w:w="1033"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eastAsiaTheme="minorEastAsia"/>
                <w:color w:val="000000"/>
                <w:sz w:val="18"/>
                <w:szCs w:val="18"/>
                <w:lang w:val="en-US" w:eastAsia="zh-CN"/>
              </w:rPr>
            </w:pPr>
            <w:r>
              <w:rPr>
                <w:rFonts w:hint="eastAsia" w:ascii="宋体" w:hAnsi="宋体"/>
                <w:color w:val="000000"/>
                <w:sz w:val="18"/>
                <w:szCs w:val="18"/>
                <w:lang w:val="en-US" w:eastAsia="zh-CN"/>
              </w:rPr>
              <w:t>41</w:t>
            </w:r>
          </w:p>
        </w:tc>
        <w:tc>
          <w:tcPr>
            <w:tcW w:w="3138"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优质机制骨料生产及在预拌混凝土中应用成套技术研究</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北京市高强混凝土有限责任公司</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2020-集团级-李彦昌</w:t>
            </w:r>
          </w:p>
        </w:tc>
        <w:tc>
          <w:tcPr>
            <w:tcW w:w="1033"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eastAsiaTheme="minorEastAsia"/>
                <w:color w:val="000000"/>
                <w:sz w:val="18"/>
                <w:szCs w:val="18"/>
                <w:lang w:val="en-US" w:eastAsia="zh-CN"/>
              </w:rPr>
            </w:pPr>
            <w:r>
              <w:rPr>
                <w:rFonts w:hint="eastAsia" w:ascii="宋体" w:hAnsi="宋体"/>
                <w:color w:val="000000"/>
                <w:sz w:val="18"/>
                <w:szCs w:val="18"/>
                <w:lang w:val="en-US" w:eastAsia="zh-CN"/>
              </w:rPr>
              <w:t>42</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针刺对复杂性肛瘘手术后尿潴留和</w:t>
            </w:r>
          </w:p>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肠功能恢复影响的随机对照研究</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首都医科大学附属北京中医医院</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2021-局  级-李宇栋</w:t>
            </w:r>
          </w:p>
        </w:tc>
        <w:tc>
          <w:tcPr>
            <w:tcW w:w="1033"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eastAsiaTheme="minorEastAsia"/>
                <w:color w:val="000000"/>
                <w:sz w:val="18"/>
                <w:szCs w:val="18"/>
                <w:lang w:val="en-US" w:eastAsia="zh-CN"/>
              </w:rPr>
            </w:pPr>
            <w:r>
              <w:rPr>
                <w:rFonts w:hint="eastAsia" w:ascii="宋体" w:hAnsi="宋体"/>
                <w:color w:val="000000"/>
                <w:sz w:val="18"/>
                <w:szCs w:val="18"/>
                <w:lang w:val="en-US" w:eastAsia="zh-CN"/>
              </w:rPr>
              <w:t>43</w:t>
            </w:r>
          </w:p>
        </w:tc>
        <w:tc>
          <w:tcPr>
            <w:tcW w:w="3138"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构建先进、敏捷、柔性的5G专网智慧网络运营体系</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中国联合网络通信有限公司</w:t>
            </w:r>
            <w:r>
              <w:rPr>
                <w:rFonts w:hint="eastAsia" w:ascii="宋体" w:hAnsi="宋体"/>
                <w:color w:val="000000"/>
                <w:sz w:val="18"/>
                <w:szCs w:val="18"/>
                <w:highlight w:val="none"/>
                <w:lang w:val="en-US" w:eastAsia="zh-CN"/>
              </w:rPr>
              <w:br w:type="textWrapping"/>
            </w:r>
            <w:r>
              <w:rPr>
                <w:rFonts w:hint="eastAsia" w:ascii="宋体" w:hAnsi="宋体"/>
                <w:color w:val="000000"/>
                <w:sz w:val="18"/>
                <w:szCs w:val="18"/>
                <w:highlight w:val="none"/>
                <w:lang w:val="en-US" w:eastAsia="zh-CN"/>
              </w:rPr>
              <w:t>北京市分公司云网运营交付中心</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2021-集团级-沈大猷</w:t>
            </w:r>
          </w:p>
        </w:tc>
        <w:tc>
          <w:tcPr>
            <w:tcW w:w="1033"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44</w:t>
            </w:r>
          </w:p>
        </w:tc>
        <w:tc>
          <w:tcPr>
            <w:tcW w:w="3138"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面向弱电网的大规模光伏直流汇集与外送一体化柔性变流器关键技术研究</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中电普瑞电力工程有限公司</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2019-区  级-李兰芳</w:t>
            </w:r>
          </w:p>
        </w:tc>
        <w:tc>
          <w:tcPr>
            <w:tcW w:w="1033"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45</w:t>
            </w:r>
          </w:p>
        </w:tc>
        <w:tc>
          <w:tcPr>
            <w:tcW w:w="3138"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核生化防护装备研制与典型防护装备全生命周期维护管理技术研究</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北京英特莱科技有限公司</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2023-区  级-陈虹燕</w:t>
            </w:r>
          </w:p>
        </w:tc>
        <w:tc>
          <w:tcPr>
            <w:tcW w:w="1033"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46</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高危化环境防爆消防作业机器人</w:t>
            </w:r>
          </w:p>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设计及应用</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北京凌天智能装备集团股份有限公司</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2023-区  级-常  建</w:t>
            </w:r>
          </w:p>
        </w:tc>
        <w:tc>
          <w:tcPr>
            <w:tcW w:w="1033"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47</w:t>
            </w:r>
          </w:p>
        </w:tc>
        <w:tc>
          <w:tcPr>
            <w:tcW w:w="3138"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高炉炉顶密封阀关键技术研究及应用</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北京首钢股份有限公司</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2018-集团级-邓振月</w:t>
            </w:r>
          </w:p>
        </w:tc>
        <w:tc>
          <w:tcPr>
            <w:tcW w:w="1033"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48</w:t>
            </w:r>
          </w:p>
        </w:tc>
        <w:tc>
          <w:tcPr>
            <w:tcW w:w="3138"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流域水环境智能管控平台（IPP-WATER）关键技术研究</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中科宇图科技股份有限公司</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2011-区  级-王宝刚</w:t>
            </w:r>
          </w:p>
        </w:tc>
        <w:tc>
          <w:tcPr>
            <w:tcW w:w="1033"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49</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预制梁桥主梁结构施工智能化管理</w:t>
            </w:r>
          </w:p>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系统研究</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北京市政路桥股份有限公司</w:t>
            </w:r>
            <w:r>
              <w:rPr>
                <w:rFonts w:hint="eastAsia" w:ascii="宋体" w:hAnsi="宋体"/>
                <w:color w:val="000000"/>
                <w:sz w:val="18"/>
                <w:szCs w:val="18"/>
                <w:highlight w:val="none"/>
                <w:lang w:val="en-US" w:eastAsia="zh-CN"/>
              </w:rPr>
              <w:br w:type="textWrapping"/>
            </w:r>
            <w:r>
              <w:rPr>
                <w:rFonts w:hint="eastAsia" w:ascii="宋体" w:hAnsi="宋体"/>
                <w:color w:val="000000"/>
                <w:sz w:val="18"/>
                <w:szCs w:val="18"/>
                <w:highlight w:val="none"/>
                <w:lang w:val="en-US" w:eastAsia="zh-CN"/>
              </w:rPr>
              <w:t>工程总承包一部</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2020-集团级-叶锦华</w:t>
            </w:r>
          </w:p>
        </w:tc>
        <w:tc>
          <w:tcPr>
            <w:tcW w:w="1033"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50</w:t>
            </w:r>
          </w:p>
        </w:tc>
        <w:tc>
          <w:tcPr>
            <w:tcW w:w="3138" w:type="dxa"/>
            <w:vAlign w:val="center"/>
          </w:tcPr>
          <w:p>
            <w:pPr>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基于CPE解耦模式部署的政企产品</w:t>
            </w:r>
          </w:p>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智能化开通项目</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中国联合网络通信有限公司</w:t>
            </w:r>
            <w:r>
              <w:rPr>
                <w:rFonts w:hint="eastAsia" w:ascii="宋体" w:hAnsi="宋体"/>
                <w:color w:val="000000"/>
                <w:sz w:val="18"/>
                <w:szCs w:val="18"/>
                <w:highlight w:val="none"/>
                <w:lang w:val="en-US" w:eastAsia="zh-CN"/>
              </w:rPr>
              <w:br w:type="textWrapping"/>
            </w:r>
            <w:r>
              <w:rPr>
                <w:rFonts w:hint="eastAsia" w:ascii="宋体" w:hAnsi="宋体"/>
                <w:color w:val="000000"/>
                <w:sz w:val="18"/>
                <w:szCs w:val="18"/>
                <w:highlight w:val="none"/>
                <w:lang w:val="en-US" w:eastAsia="zh-CN"/>
              </w:rPr>
              <w:t>北京市分公司云网运营交付中心</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2014-集团级-贾永华</w:t>
            </w:r>
          </w:p>
        </w:tc>
        <w:tc>
          <w:tcPr>
            <w:tcW w:w="1033"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51</w:t>
            </w:r>
          </w:p>
        </w:tc>
        <w:tc>
          <w:tcPr>
            <w:tcW w:w="3138"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基于RPA技术在运营商订单处理场景应用创新</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中国联合网络通信有限公司</w:t>
            </w:r>
            <w:r>
              <w:rPr>
                <w:rFonts w:hint="eastAsia" w:ascii="宋体" w:hAnsi="宋体"/>
                <w:color w:val="000000"/>
                <w:sz w:val="18"/>
                <w:szCs w:val="18"/>
                <w:highlight w:val="none"/>
                <w:lang w:val="en-US" w:eastAsia="zh-CN"/>
              </w:rPr>
              <w:br w:type="textWrapping"/>
            </w:r>
            <w:r>
              <w:rPr>
                <w:rFonts w:hint="eastAsia" w:ascii="宋体" w:hAnsi="宋体"/>
                <w:color w:val="000000"/>
                <w:sz w:val="18"/>
                <w:szCs w:val="18"/>
                <w:highlight w:val="none"/>
                <w:lang w:val="en-US" w:eastAsia="zh-CN"/>
              </w:rPr>
              <w:t>北京市分公司运营支撑中心</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2018-集团级-胡淑芳</w:t>
            </w:r>
          </w:p>
        </w:tc>
        <w:tc>
          <w:tcPr>
            <w:tcW w:w="1033"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52</w:t>
            </w:r>
          </w:p>
        </w:tc>
        <w:tc>
          <w:tcPr>
            <w:tcW w:w="3138"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基于纳管标准的沼液好氧颗粒污泥与电催化联合处理工艺及试验研究</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北京环境卫生工程集团有限公司</w:t>
            </w:r>
            <w:r>
              <w:rPr>
                <w:rFonts w:hint="eastAsia" w:ascii="宋体" w:hAnsi="宋体"/>
                <w:color w:val="000000"/>
                <w:sz w:val="18"/>
                <w:szCs w:val="18"/>
                <w:highlight w:val="none"/>
                <w:lang w:val="en-US" w:eastAsia="zh-CN"/>
              </w:rPr>
              <w:br w:type="textWrapping"/>
            </w:r>
            <w:r>
              <w:rPr>
                <w:rFonts w:hint="eastAsia" w:ascii="宋体" w:hAnsi="宋体"/>
                <w:color w:val="000000"/>
                <w:sz w:val="18"/>
                <w:szCs w:val="18"/>
                <w:highlight w:val="none"/>
                <w:lang w:val="en-US" w:eastAsia="zh-CN"/>
              </w:rPr>
              <w:t>董村园区运营管理分公司</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2021-集团级-张金标</w:t>
            </w:r>
          </w:p>
        </w:tc>
        <w:tc>
          <w:tcPr>
            <w:tcW w:w="1033"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53</w:t>
            </w:r>
          </w:p>
        </w:tc>
        <w:tc>
          <w:tcPr>
            <w:tcW w:w="3138"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基于虚拟仿真技术的阶梯式言语干预方案对帕金森患者言语障碍的影响</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首都医科大学附属北京天坛医院</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2019-局  级-柳  欣</w:t>
            </w:r>
          </w:p>
        </w:tc>
        <w:tc>
          <w:tcPr>
            <w:tcW w:w="1033"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54</w:t>
            </w:r>
          </w:p>
        </w:tc>
        <w:tc>
          <w:tcPr>
            <w:tcW w:w="3138"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新型高密度酵母培养物的研发</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北京英惠尔生物技术有限公司</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2023-区  级-陈  鹏</w:t>
            </w:r>
          </w:p>
        </w:tc>
        <w:tc>
          <w:tcPr>
            <w:tcW w:w="1033"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4" w:type="dxa"/>
            <w:vAlign w:val="center"/>
          </w:tcPr>
          <w:p>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55</w:t>
            </w:r>
          </w:p>
        </w:tc>
        <w:tc>
          <w:tcPr>
            <w:tcW w:w="3138"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新型猪胴体激光灼刻技术系统的开发及应用</w:t>
            </w:r>
          </w:p>
        </w:tc>
        <w:tc>
          <w:tcPr>
            <w:tcW w:w="3125"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北京顺鑫农业股份有限公司</w:t>
            </w:r>
            <w:r>
              <w:rPr>
                <w:rFonts w:hint="eastAsia" w:ascii="宋体" w:hAnsi="宋体"/>
                <w:color w:val="000000"/>
                <w:sz w:val="18"/>
                <w:szCs w:val="18"/>
                <w:highlight w:val="none"/>
                <w:lang w:val="en-US" w:eastAsia="zh-CN"/>
              </w:rPr>
              <w:br w:type="textWrapping"/>
            </w:r>
            <w:r>
              <w:rPr>
                <w:rFonts w:hint="eastAsia" w:ascii="宋体" w:hAnsi="宋体"/>
                <w:color w:val="000000"/>
                <w:sz w:val="18"/>
                <w:szCs w:val="18"/>
                <w:highlight w:val="none"/>
                <w:lang w:val="en-US" w:eastAsia="zh-CN"/>
              </w:rPr>
              <w:t>鹏程食品分公司</w:t>
            </w:r>
          </w:p>
        </w:tc>
        <w:tc>
          <w:tcPr>
            <w:tcW w:w="1900"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2018-区  级-李海宾</w:t>
            </w:r>
          </w:p>
        </w:tc>
        <w:tc>
          <w:tcPr>
            <w:tcW w:w="1033" w:type="dxa"/>
            <w:vAlign w:val="center"/>
          </w:tcPr>
          <w:p>
            <w:pPr>
              <w:jc w:val="center"/>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color w:val="000000"/>
                <w:sz w:val="18"/>
                <w:szCs w:val="18"/>
                <w:highlight w:val="none"/>
              </w:rPr>
              <w:t>3</w:t>
            </w:r>
          </w:p>
        </w:tc>
      </w:tr>
    </w:tbl>
    <w:p>
      <w:pPr>
        <w:tabs>
          <w:tab w:val="left" w:pos="8505"/>
        </w:tabs>
        <w:adjustRightInd w:val="0"/>
        <w:snapToGrid w:val="0"/>
        <w:spacing w:before="265" w:beforeLines="85" w:line="540" w:lineRule="exact"/>
        <w:ind w:firstLine="280" w:firstLineChars="100"/>
        <w:rPr>
          <w:rFonts w:ascii="仿宋_GB2312" w:hAnsi="宋体" w:eastAsia="仿宋_GB2312"/>
          <w:sz w:val="28"/>
          <w:szCs w:val="28"/>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6585758"/>
    </w:sdtPr>
    <w:sdtEndPr>
      <w:rPr>
        <w:rFonts w:asciiTheme="minorEastAsia" w:hAnsiTheme="minorEastAsia"/>
        <w:sz w:val="28"/>
        <w:szCs w:val="28"/>
      </w:rPr>
    </w:sdtEndPr>
    <w:sdtContent>
      <w:p>
        <w:pPr>
          <w:pStyle w:val="4"/>
          <w:ind w:right="36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49 -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7320462"/>
    </w:sdtPr>
    <w:sdtEndPr>
      <w:rPr>
        <w:rFonts w:asciiTheme="majorEastAsia" w:hAnsiTheme="majorEastAsia" w:eastAsiaTheme="majorEastAsia"/>
        <w:sz w:val="28"/>
        <w:szCs w:val="28"/>
      </w:rPr>
    </w:sdtEndPr>
    <w:sdtContent>
      <w:p>
        <w:pPr>
          <w:pStyle w:val="4"/>
          <w:ind w:firstLine="360" w:firstLineChars="20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50 -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2NDM2ZjY4MmVlZmE3NDZmMWVjNTUwODQ0ODlmMTQifQ=="/>
  </w:docVars>
  <w:rsids>
    <w:rsidRoot w:val="003073C9"/>
    <w:rsid w:val="00022F87"/>
    <w:rsid w:val="00037E58"/>
    <w:rsid w:val="0004783F"/>
    <w:rsid w:val="000537F2"/>
    <w:rsid w:val="000579F6"/>
    <w:rsid w:val="00096414"/>
    <w:rsid w:val="000A6B2D"/>
    <w:rsid w:val="000B0FF1"/>
    <w:rsid w:val="000B21E3"/>
    <w:rsid w:val="000B3929"/>
    <w:rsid w:val="000C68FF"/>
    <w:rsid w:val="000E6227"/>
    <w:rsid w:val="000E68FD"/>
    <w:rsid w:val="000F3587"/>
    <w:rsid w:val="00102FD3"/>
    <w:rsid w:val="001050ED"/>
    <w:rsid w:val="00107991"/>
    <w:rsid w:val="001101C4"/>
    <w:rsid w:val="00111B70"/>
    <w:rsid w:val="001133FE"/>
    <w:rsid w:val="00121159"/>
    <w:rsid w:val="0013207E"/>
    <w:rsid w:val="00132DDD"/>
    <w:rsid w:val="0014122A"/>
    <w:rsid w:val="0014472B"/>
    <w:rsid w:val="00146C9C"/>
    <w:rsid w:val="001577BC"/>
    <w:rsid w:val="00160495"/>
    <w:rsid w:val="00160E8A"/>
    <w:rsid w:val="0018366E"/>
    <w:rsid w:val="001908EB"/>
    <w:rsid w:val="0019460A"/>
    <w:rsid w:val="001A53C8"/>
    <w:rsid w:val="001B4383"/>
    <w:rsid w:val="001B4A31"/>
    <w:rsid w:val="001B5EFF"/>
    <w:rsid w:val="001C242A"/>
    <w:rsid w:val="001C5BA6"/>
    <w:rsid w:val="001C672C"/>
    <w:rsid w:val="001D1C2D"/>
    <w:rsid w:val="001D7884"/>
    <w:rsid w:val="00203AAE"/>
    <w:rsid w:val="00214E7E"/>
    <w:rsid w:val="00216F75"/>
    <w:rsid w:val="00224B29"/>
    <w:rsid w:val="002271F6"/>
    <w:rsid w:val="00231268"/>
    <w:rsid w:val="0024040D"/>
    <w:rsid w:val="00245049"/>
    <w:rsid w:val="00246D26"/>
    <w:rsid w:val="00255E1F"/>
    <w:rsid w:val="00260629"/>
    <w:rsid w:val="002872F7"/>
    <w:rsid w:val="00293729"/>
    <w:rsid w:val="002A5088"/>
    <w:rsid w:val="002B0923"/>
    <w:rsid w:val="002B0D21"/>
    <w:rsid w:val="002B17FA"/>
    <w:rsid w:val="002B3E84"/>
    <w:rsid w:val="002C2333"/>
    <w:rsid w:val="002C31D0"/>
    <w:rsid w:val="002D125F"/>
    <w:rsid w:val="002D32C5"/>
    <w:rsid w:val="002F05F7"/>
    <w:rsid w:val="002F7AE1"/>
    <w:rsid w:val="003073C9"/>
    <w:rsid w:val="00317829"/>
    <w:rsid w:val="00324D1B"/>
    <w:rsid w:val="0032510C"/>
    <w:rsid w:val="00326D7B"/>
    <w:rsid w:val="00337FD6"/>
    <w:rsid w:val="003441C7"/>
    <w:rsid w:val="0035425B"/>
    <w:rsid w:val="00372962"/>
    <w:rsid w:val="003734D3"/>
    <w:rsid w:val="00383676"/>
    <w:rsid w:val="00384A1A"/>
    <w:rsid w:val="0039258E"/>
    <w:rsid w:val="003927EA"/>
    <w:rsid w:val="00397801"/>
    <w:rsid w:val="003A797F"/>
    <w:rsid w:val="003C5294"/>
    <w:rsid w:val="003C77BC"/>
    <w:rsid w:val="003D7827"/>
    <w:rsid w:val="003E68D5"/>
    <w:rsid w:val="003F2DAD"/>
    <w:rsid w:val="003F66AE"/>
    <w:rsid w:val="004013B3"/>
    <w:rsid w:val="00404444"/>
    <w:rsid w:val="00414112"/>
    <w:rsid w:val="0043513D"/>
    <w:rsid w:val="004429DC"/>
    <w:rsid w:val="00481BFF"/>
    <w:rsid w:val="00482CA7"/>
    <w:rsid w:val="00483E02"/>
    <w:rsid w:val="00490E0A"/>
    <w:rsid w:val="00491A9C"/>
    <w:rsid w:val="00494108"/>
    <w:rsid w:val="00496ED7"/>
    <w:rsid w:val="004B09D2"/>
    <w:rsid w:val="004B74E6"/>
    <w:rsid w:val="004C0338"/>
    <w:rsid w:val="004C0C46"/>
    <w:rsid w:val="004C1731"/>
    <w:rsid w:val="004C7B20"/>
    <w:rsid w:val="004D2163"/>
    <w:rsid w:val="004D61DC"/>
    <w:rsid w:val="004E583F"/>
    <w:rsid w:val="004F1C36"/>
    <w:rsid w:val="00503715"/>
    <w:rsid w:val="00520134"/>
    <w:rsid w:val="00522AFD"/>
    <w:rsid w:val="00523A27"/>
    <w:rsid w:val="00527F36"/>
    <w:rsid w:val="00540661"/>
    <w:rsid w:val="00547A83"/>
    <w:rsid w:val="005635F9"/>
    <w:rsid w:val="00567078"/>
    <w:rsid w:val="00567966"/>
    <w:rsid w:val="00571272"/>
    <w:rsid w:val="00573A5A"/>
    <w:rsid w:val="00580B0A"/>
    <w:rsid w:val="005A2058"/>
    <w:rsid w:val="005A6BBD"/>
    <w:rsid w:val="005A6F51"/>
    <w:rsid w:val="005C2DE3"/>
    <w:rsid w:val="005C4044"/>
    <w:rsid w:val="005C41A7"/>
    <w:rsid w:val="005D22D7"/>
    <w:rsid w:val="005E0650"/>
    <w:rsid w:val="005E2DE4"/>
    <w:rsid w:val="005F0C5B"/>
    <w:rsid w:val="005F477F"/>
    <w:rsid w:val="006051FE"/>
    <w:rsid w:val="00606CE1"/>
    <w:rsid w:val="00623D7D"/>
    <w:rsid w:val="00637DEB"/>
    <w:rsid w:val="00643EDF"/>
    <w:rsid w:val="0065476A"/>
    <w:rsid w:val="006747E3"/>
    <w:rsid w:val="006777AD"/>
    <w:rsid w:val="00680D54"/>
    <w:rsid w:val="00696A68"/>
    <w:rsid w:val="006A4B98"/>
    <w:rsid w:val="006C5DA4"/>
    <w:rsid w:val="006D183C"/>
    <w:rsid w:val="00702A71"/>
    <w:rsid w:val="00704100"/>
    <w:rsid w:val="0070777E"/>
    <w:rsid w:val="00713CC6"/>
    <w:rsid w:val="00715AD3"/>
    <w:rsid w:val="007229AD"/>
    <w:rsid w:val="007230D6"/>
    <w:rsid w:val="00724A89"/>
    <w:rsid w:val="0073096E"/>
    <w:rsid w:val="007309D1"/>
    <w:rsid w:val="007329AE"/>
    <w:rsid w:val="00735458"/>
    <w:rsid w:val="00750CB6"/>
    <w:rsid w:val="00750F00"/>
    <w:rsid w:val="007669A7"/>
    <w:rsid w:val="00773232"/>
    <w:rsid w:val="00780AE1"/>
    <w:rsid w:val="00781A58"/>
    <w:rsid w:val="00792001"/>
    <w:rsid w:val="0079433E"/>
    <w:rsid w:val="007A25AD"/>
    <w:rsid w:val="007B087C"/>
    <w:rsid w:val="007B2AA9"/>
    <w:rsid w:val="007D2611"/>
    <w:rsid w:val="007E16F1"/>
    <w:rsid w:val="00800D9D"/>
    <w:rsid w:val="008034D3"/>
    <w:rsid w:val="008075EC"/>
    <w:rsid w:val="0081719E"/>
    <w:rsid w:val="00825579"/>
    <w:rsid w:val="00826CCD"/>
    <w:rsid w:val="00837826"/>
    <w:rsid w:val="00837FD0"/>
    <w:rsid w:val="0085169D"/>
    <w:rsid w:val="00853D4D"/>
    <w:rsid w:val="008561B7"/>
    <w:rsid w:val="008616E7"/>
    <w:rsid w:val="00867ABB"/>
    <w:rsid w:val="008733B1"/>
    <w:rsid w:val="00880CF0"/>
    <w:rsid w:val="0088175B"/>
    <w:rsid w:val="00881ED0"/>
    <w:rsid w:val="0089487E"/>
    <w:rsid w:val="008A3F58"/>
    <w:rsid w:val="008A537A"/>
    <w:rsid w:val="008B0133"/>
    <w:rsid w:val="008B7967"/>
    <w:rsid w:val="008C2A8C"/>
    <w:rsid w:val="008C5D67"/>
    <w:rsid w:val="008D37C8"/>
    <w:rsid w:val="008F084C"/>
    <w:rsid w:val="008F4FCA"/>
    <w:rsid w:val="008F6E61"/>
    <w:rsid w:val="008F7338"/>
    <w:rsid w:val="0090356B"/>
    <w:rsid w:val="00915B06"/>
    <w:rsid w:val="0091787E"/>
    <w:rsid w:val="009336FA"/>
    <w:rsid w:val="009375CF"/>
    <w:rsid w:val="00942FDD"/>
    <w:rsid w:val="00944CBF"/>
    <w:rsid w:val="00945460"/>
    <w:rsid w:val="009553D5"/>
    <w:rsid w:val="0096095E"/>
    <w:rsid w:val="00960F70"/>
    <w:rsid w:val="00967DA6"/>
    <w:rsid w:val="0097068A"/>
    <w:rsid w:val="00974B3D"/>
    <w:rsid w:val="00980041"/>
    <w:rsid w:val="009834BF"/>
    <w:rsid w:val="00991677"/>
    <w:rsid w:val="009959FB"/>
    <w:rsid w:val="009A223D"/>
    <w:rsid w:val="009C7DB8"/>
    <w:rsid w:val="009D2227"/>
    <w:rsid w:val="009E1AE6"/>
    <w:rsid w:val="009E7B12"/>
    <w:rsid w:val="009F7181"/>
    <w:rsid w:val="00A027F1"/>
    <w:rsid w:val="00A10D0B"/>
    <w:rsid w:val="00A21DB5"/>
    <w:rsid w:val="00A245B9"/>
    <w:rsid w:val="00A25B6D"/>
    <w:rsid w:val="00A358F1"/>
    <w:rsid w:val="00A363B2"/>
    <w:rsid w:val="00A47F32"/>
    <w:rsid w:val="00A54399"/>
    <w:rsid w:val="00A6482E"/>
    <w:rsid w:val="00A716E7"/>
    <w:rsid w:val="00A7309B"/>
    <w:rsid w:val="00A765FF"/>
    <w:rsid w:val="00A957ED"/>
    <w:rsid w:val="00AA1772"/>
    <w:rsid w:val="00AA3242"/>
    <w:rsid w:val="00AA5EDE"/>
    <w:rsid w:val="00AB429A"/>
    <w:rsid w:val="00AB6DC1"/>
    <w:rsid w:val="00AE408B"/>
    <w:rsid w:val="00AF0E3C"/>
    <w:rsid w:val="00AF4B8E"/>
    <w:rsid w:val="00AF697A"/>
    <w:rsid w:val="00B02726"/>
    <w:rsid w:val="00B0317B"/>
    <w:rsid w:val="00B0361E"/>
    <w:rsid w:val="00B25079"/>
    <w:rsid w:val="00B6173E"/>
    <w:rsid w:val="00B67F8C"/>
    <w:rsid w:val="00B70176"/>
    <w:rsid w:val="00B73577"/>
    <w:rsid w:val="00B763AF"/>
    <w:rsid w:val="00B86395"/>
    <w:rsid w:val="00B9688A"/>
    <w:rsid w:val="00BA674D"/>
    <w:rsid w:val="00BD7434"/>
    <w:rsid w:val="00BF7542"/>
    <w:rsid w:val="00C06284"/>
    <w:rsid w:val="00C23324"/>
    <w:rsid w:val="00C251DD"/>
    <w:rsid w:val="00C30279"/>
    <w:rsid w:val="00C32F6A"/>
    <w:rsid w:val="00C42E71"/>
    <w:rsid w:val="00C4530E"/>
    <w:rsid w:val="00C51B10"/>
    <w:rsid w:val="00C70693"/>
    <w:rsid w:val="00C77E1E"/>
    <w:rsid w:val="00C85951"/>
    <w:rsid w:val="00C937D3"/>
    <w:rsid w:val="00C93815"/>
    <w:rsid w:val="00C96936"/>
    <w:rsid w:val="00C97CE8"/>
    <w:rsid w:val="00CA6BB8"/>
    <w:rsid w:val="00CC442B"/>
    <w:rsid w:val="00CF0054"/>
    <w:rsid w:val="00CF6D04"/>
    <w:rsid w:val="00D14407"/>
    <w:rsid w:val="00D163AD"/>
    <w:rsid w:val="00D27722"/>
    <w:rsid w:val="00D33107"/>
    <w:rsid w:val="00D42E39"/>
    <w:rsid w:val="00D4385F"/>
    <w:rsid w:val="00D47129"/>
    <w:rsid w:val="00D559D8"/>
    <w:rsid w:val="00D57058"/>
    <w:rsid w:val="00D65C55"/>
    <w:rsid w:val="00D708C0"/>
    <w:rsid w:val="00DA1D02"/>
    <w:rsid w:val="00DB24D7"/>
    <w:rsid w:val="00DB5DD6"/>
    <w:rsid w:val="00DC2934"/>
    <w:rsid w:val="00DD38F4"/>
    <w:rsid w:val="00DD70DA"/>
    <w:rsid w:val="00DE4CDF"/>
    <w:rsid w:val="00DF210E"/>
    <w:rsid w:val="00DF2D4E"/>
    <w:rsid w:val="00E10982"/>
    <w:rsid w:val="00E10AC0"/>
    <w:rsid w:val="00E11CE1"/>
    <w:rsid w:val="00E21F2A"/>
    <w:rsid w:val="00E233E5"/>
    <w:rsid w:val="00E2597C"/>
    <w:rsid w:val="00E341D9"/>
    <w:rsid w:val="00E37155"/>
    <w:rsid w:val="00E42AAD"/>
    <w:rsid w:val="00E5247A"/>
    <w:rsid w:val="00E52649"/>
    <w:rsid w:val="00E56660"/>
    <w:rsid w:val="00E84DAC"/>
    <w:rsid w:val="00E9042A"/>
    <w:rsid w:val="00EA1A83"/>
    <w:rsid w:val="00EA42E6"/>
    <w:rsid w:val="00EB59EA"/>
    <w:rsid w:val="00EE51D5"/>
    <w:rsid w:val="00EF22F7"/>
    <w:rsid w:val="00EF35E6"/>
    <w:rsid w:val="00F06539"/>
    <w:rsid w:val="00F07193"/>
    <w:rsid w:val="00F33591"/>
    <w:rsid w:val="00F55E62"/>
    <w:rsid w:val="00F56575"/>
    <w:rsid w:val="00F61B12"/>
    <w:rsid w:val="00F63DCA"/>
    <w:rsid w:val="00F70E0D"/>
    <w:rsid w:val="00F71833"/>
    <w:rsid w:val="00F73396"/>
    <w:rsid w:val="00F84ACD"/>
    <w:rsid w:val="00F85832"/>
    <w:rsid w:val="00F87F58"/>
    <w:rsid w:val="00F95D8F"/>
    <w:rsid w:val="00FA073A"/>
    <w:rsid w:val="00FB5423"/>
    <w:rsid w:val="00FB6860"/>
    <w:rsid w:val="00FC003B"/>
    <w:rsid w:val="00FC256B"/>
    <w:rsid w:val="00FE344E"/>
    <w:rsid w:val="00FF2A7C"/>
    <w:rsid w:val="00FF3D49"/>
    <w:rsid w:val="00FF5295"/>
    <w:rsid w:val="09110460"/>
    <w:rsid w:val="0E242389"/>
    <w:rsid w:val="10655095"/>
    <w:rsid w:val="125C6AE4"/>
    <w:rsid w:val="1509579A"/>
    <w:rsid w:val="16BC133B"/>
    <w:rsid w:val="18FD1CBA"/>
    <w:rsid w:val="1CF72ACA"/>
    <w:rsid w:val="20BF6866"/>
    <w:rsid w:val="2A1A13E3"/>
    <w:rsid w:val="30F10270"/>
    <w:rsid w:val="35942D88"/>
    <w:rsid w:val="362B296D"/>
    <w:rsid w:val="36D45384"/>
    <w:rsid w:val="376139C0"/>
    <w:rsid w:val="3BE317E3"/>
    <w:rsid w:val="41C373A2"/>
    <w:rsid w:val="424D607D"/>
    <w:rsid w:val="4B3667E9"/>
    <w:rsid w:val="579D6A47"/>
    <w:rsid w:val="57EF2764"/>
    <w:rsid w:val="58642557"/>
    <w:rsid w:val="63AD44DA"/>
    <w:rsid w:val="686E7FAC"/>
    <w:rsid w:val="6CE17A6E"/>
    <w:rsid w:val="70277D94"/>
    <w:rsid w:val="71FB480F"/>
    <w:rsid w:val="73CA31FA"/>
    <w:rsid w:val="769E1AFF"/>
    <w:rsid w:val="79AF872E"/>
    <w:rsid w:val="81EF49AC"/>
    <w:rsid w:val="BDFBCA1C"/>
    <w:rsid w:val="DFCFABFB"/>
    <w:rsid w:val="F2BFDE43"/>
    <w:rsid w:val="FEEE08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8">
    <w:name w:val="Table Grid"/>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uiPriority w:val="99"/>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日期 Char"/>
    <w:basedOn w:val="9"/>
    <w:link w:val="2"/>
    <w:semiHidden/>
    <w:qFormat/>
    <w:uiPriority w:val="99"/>
    <w:rPr>
      <w:rFonts w:asciiTheme="minorHAnsi" w:hAnsiTheme="minorHAnsi" w:eastAsiaTheme="minorEastAsia" w:cstheme="minorBidi"/>
      <w:kern w:val="2"/>
      <w:sz w:val="21"/>
      <w:szCs w:val="22"/>
    </w:rPr>
  </w:style>
  <w:style w:type="character" w:customStyle="1" w:styleId="16">
    <w:name w:val="HTML 预设格式 Char"/>
    <w:basedOn w:val="9"/>
    <w:link w:val="6"/>
    <w:qFormat/>
    <w:uiPriority w:val="99"/>
    <w:rPr>
      <w:rFonts w:ascii="宋体" w:hAnsi="宋体" w:cs="宋体"/>
      <w:sz w:val="24"/>
      <w:szCs w:val="24"/>
    </w:rPr>
  </w:style>
  <w:style w:type="character" w:customStyle="1" w:styleId="17">
    <w:name w:val="font41"/>
    <w:basedOn w:val="9"/>
    <w:qFormat/>
    <w:uiPriority w:val="0"/>
    <w:rPr>
      <w:rFonts w:hint="eastAsia" w:ascii="宋体" w:hAnsi="宋体" w:eastAsia="宋体" w:cs="宋体"/>
      <w:color w:val="000000"/>
      <w:sz w:val="20"/>
      <w:szCs w:val="20"/>
      <w:u w:val="none"/>
    </w:rPr>
  </w:style>
  <w:style w:type="character" w:customStyle="1" w:styleId="18">
    <w:name w:val="font01"/>
    <w:basedOn w:val="9"/>
    <w:qFormat/>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5922</Words>
  <Characters>33756</Characters>
  <Lines>281</Lines>
  <Paragraphs>79</Paragraphs>
  <TotalTime>0</TotalTime>
  <ScaleCrop>false</ScaleCrop>
  <LinksUpToDate>false</LinksUpToDate>
  <CharactersWithSpaces>39599</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2022-12-14T15:48:00Z</dcterms:created>
  <dc:creator>杜琳琳</dc:creator>
  <cp:lastModifiedBy>liqing</cp:lastModifiedBy>
  <cp:lastPrinted>2022-12-14T15:52:00Z</cp:lastPrinted>
  <dcterms:modified xsi:type="dcterms:W3CDTF">2023-12-13T14:58:44Z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D3C8B11B351A82282456796586B8EC0E</vt:lpwstr>
  </property>
</Properties>
</file>